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600" w:lineRule="exact"/>
        <w:jc w:val="both"/>
        <w:rPr>
          <w:rFonts w:ascii="Times New Roman" w:hAnsi="Times New Roman" w:eastAsia="方正黑体_GBK"/>
          <w:color w:val="000000"/>
          <w:sz w:val="32"/>
          <w:szCs w:val="32"/>
        </w:rPr>
      </w:pPr>
      <w:r>
        <w:rPr>
          <w:rFonts w:ascii="Times New Roman" w:hAnsi="Times New Roman" w:eastAsia="方正黑体_GBK"/>
          <w:color w:val="000000"/>
          <w:sz w:val="32"/>
          <w:szCs w:val="32"/>
        </w:rPr>
        <w:t xml:space="preserve">附件2                            </w:t>
      </w:r>
    </w:p>
    <w:p>
      <w:pPr>
        <w:spacing w:line="920" w:lineRule="exact"/>
        <w:jc w:val="center"/>
        <w:rPr>
          <w:rFonts w:ascii="方正小标宋简体" w:eastAsia="方正小标宋简体"/>
          <w:color w:val="000000"/>
          <w:sz w:val="72"/>
          <w:szCs w:val="72"/>
        </w:rPr>
      </w:pPr>
      <w:r>
        <w:rPr>
          <w:rFonts w:hint="eastAsia" w:ascii="方正小标宋简体" w:eastAsia="方正小标宋简体"/>
          <w:color w:val="000000"/>
          <w:sz w:val="72"/>
          <w:szCs w:val="72"/>
        </w:rPr>
        <w:t xml:space="preserve"> </w:t>
      </w:r>
    </w:p>
    <w:p>
      <w:pPr>
        <w:spacing w:line="1000" w:lineRule="exact"/>
        <w:jc w:val="center"/>
        <w:rPr>
          <w:rFonts w:hint="eastAsia" w:ascii="方正小标宋_GBK" w:hAnsi="宋体" w:eastAsia="方正小标宋_GBK" w:cs="宋体"/>
          <w:color w:val="000000"/>
          <w:sz w:val="72"/>
          <w:szCs w:val="72"/>
        </w:rPr>
      </w:pPr>
      <w:r>
        <w:rPr>
          <w:rFonts w:hint="eastAsia" w:ascii="方正小标宋_GBK" w:hAnsi="宋体" w:eastAsia="方正小标宋_GBK" w:cs="宋体"/>
          <w:color w:val="000000"/>
          <w:sz w:val="72"/>
          <w:szCs w:val="72"/>
        </w:rPr>
        <w:t>第</w:t>
      </w:r>
      <w:r>
        <w:rPr>
          <w:rFonts w:hint="eastAsia" w:ascii="方正小标宋_GBK" w:hAnsi="宋体" w:eastAsia="方正小标宋_GBK" w:cs="宋体"/>
          <w:color w:val="000000"/>
          <w:sz w:val="72"/>
          <w:szCs w:val="72"/>
          <w:lang w:eastAsia="zh-CN"/>
        </w:rPr>
        <w:t>四</w:t>
      </w:r>
      <w:r>
        <w:rPr>
          <w:rFonts w:hint="eastAsia" w:ascii="方正小标宋_GBK" w:hAnsi="宋体" w:eastAsia="方正小标宋_GBK" w:cs="宋体"/>
          <w:color w:val="000000"/>
          <w:sz w:val="72"/>
          <w:szCs w:val="72"/>
        </w:rPr>
        <w:t>届</w:t>
      </w:r>
      <w:r>
        <w:rPr>
          <w:rFonts w:hint="eastAsia" w:ascii="方正小标宋_GBK" w:hAnsi="宋体" w:eastAsia="方正小标宋_GBK" w:cs="宋体"/>
          <w:color w:val="000000"/>
          <w:sz w:val="72"/>
          <w:szCs w:val="72"/>
          <w:lang w:eastAsia="zh-CN"/>
        </w:rPr>
        <w:t>怀化市市</w:t>
      </w:r>
      <w:r>
        <w:rPr>
          <w:rFonts w:hint="eastAsia" w:ascii="方正小标宋_GBK" w:hAnsi="宋体" w:eastAsia="方正小标宋_GBK" w:cs="宋体"/>
          <w:color w:val="000000"/>
          <w:sz w:val="72"/>
          <w:szCs w:val="72"/>
        </w:rPr>
        <w:t>长质量奖</w:t>
      </w:r>
      <w:bookmarkStart w:id="0" w:name="_GoBack"/>
      <w:bookmarkEnd w:id="0"/>
    </w:p>
    <w:p>
      <w:pPr>
        <w:spacing w:line="1000" w:lineRule="exact"/>
        <w:jc w:val="center"/>
        <w:rPr>
          <w:rFonts w:hint="eastAsia" w:ascii="方正小标宋_GBK" w:hAnsi="宋体" w:eastAsia="方正小标宋_GBK" w:cs="宋体"/>
          <w:color w:val="000000"/>
          <w:sz w:val="72"/>
          <w:szCs w:val="72"/>
        </w:rPr>
      </w:pPr>
      <w:r>
        <w:rPr>
          <w:rFonts w:hint="eastAsia" w:ascii="方正小标宋_GBK" w:hAnsi="宋体" w:eastAsia="方正小标宋_GBK" w:cs="宋体"/>
          <w:color w:val="000000"/>
          <w:sz w:val="72"/>
          <w:szCs w:val="72"/>
        </w:rPr>
        <w:t>（组织）自评材料</w:t>
      </w:r>
    </w:p>
    <w:p>
      <w:pPr>
        <w:spacing w:line="594" w:lineRule="exact"/>
        <w:rPr>
          <w:rFonts w:hint="eastAsia" w:ascii="Calibri" w:hAnsi="Calibri"/>
          <w:b/>
          <w:bCs/>
          <w:color w:val="000000"/>
          <w:sz w:val="48"/>
          <w:szCs w:val="48"/>
        </w:rPr>
      </w:pPr>
      <w:r>
        <w:rPr>
          <w:b/>
          <w:bCs/>
          <w:color w:val="000000"/>
          <w:sz w:val="48"/>
          <w:szCs w:val="48"/>
        </w:rPr>
        <w:t xml:space="preserve"> </w:t>
      </w:r>
    </w:p>
    <w:p>
      <w:pPr>
        <w:spacing w:line="594" w:lineRule="exact"/>
        <w:jc w:val="center"/>
        <w:rPr>
          <w:b/>
          <w:bCs/>
          <w:color w:val="000000"/>
          <w:sz w:val="48"/>
          <w:szCs w:val="48"/>
        </w:rPr>
      </w:pPr>
      <w:r>
        <w:rPr>
          <w:b/>
          <w:bCs/>
          <w:color w:val="000000"/>
          <w:sz w:val="48"/>
          <w:szCs w:val="48"/>
        </w:rPr>
        <w:t xml:space="preserve"> </w:t>
      </w:r>
    </w:p>
    <w:p>
      <w:pPr>
        <w:spacing w:line="594" w:lineRule="exact"/>
        <w:rPr>
          <w:b/>
          <w:bCs/>
          <w:color w:val="000000"/>
          <w:szCs w:val="21"/>
        </w:rPr>
      </w:pPr>
      <w:r>
        <w:rPr>
          <w:b/>
          <w:bCs/>
          <w:color w:val="000000"/>
        </w:rPr>
        <w:t xml:space="preserve"> </w:t>
      </w:r>
    </w:p>
    <w:p>
      <w:pPr>
        <w:spacing w:line="594" w:lineRule="exact"/>
        <w:ind w:firstLine="1135" w:firstLineChars="314"/>
        <w:rPr>
          <w:b/>
          <w:bCs/>
          <w:color w:val="000000"/>
        </w:rPr>
      </w:pPr>
      <w:r>
        <w:rPr>
          <w:rFonts w:ascii="方正楷体_GBK" w:eastAsia="方正楷体_GBK"/>
          <w:b/>
          <w:bCs/>
          <w:color w:val="000000"/>
          <w:sz w:val="36"/>
          <w:szCs w:val="36"/>
        </w:rPr>
        <w:t>申报组织</w:t>
      </w:r>
      <w:r>
        <w:rPr>
          <w:rFonts w:hint="eastAsia" w:ascii="楷体" w:hAnsi="楷体" w:eastAsia="楷体"/>
          <w:color w:val="000000"/>
          <w:sz w:val="36"/>
          <w:szCs w:val="36"/>
        </w:rPr>
        <w:t>：</w:t>
      </w:r>
      <w:r>
        <w:rPr>
          <w:rFonts w:ascii="方正仿宋_GBK" w:eastAsia="方正仿宋_GBK"/>
          <w:color w:val="000000"/>
          <w:sz w:val="28"/>
          <w:szCs w:val="28"/>
        </w:rPr>
        <w:t>（盖章）</w:t>
      </w:r>
    </w:p>
    <w:p>
      <w:pPr>
        <w:spacing w:line="594" w:lineRule="exact"/>
        <w:ind w:firstLine="662" w:firstLineChars="314"/>
        <w:rPr>
          <w:b/>
          <w:bCs/>
          <w:color w:val="000000"/>
        </w:rPr>
      </w:pPr>
      <w:r>
        <w:rPr>
          <w:b/>
          <w:bCs/>
          <w:color w:val="000000"/>
        </w:rPr>
        <w:t xml:space="preserve"> </w:t>
      </w:r>
    </w:p>
    <w:p>
      <w:pPr>
        <w:spacing w:line="594" w:lineRule="exact"/>
        <w:ind w:firstLine="1135" w:firstLineChars="314"/>
        <w:rPr>
          <w:rFonts w:eastAsia="方正楷体_GBK"/>
          <w:b/>
          <w:bCs/>
          <w:color w:val="000000"/>
          <w:sz w:val="36"/>
          <w:szCs w:val="36"/>
        </w:rPr>
      </w:pPr>
      <w:r>
        <w:rPr>
          <w:rFonts w:ascii="方正楷体_GBK" w:eastAsia="方正楷体_GBK"/>
          <w:b/>
          <w:bCs/>
          <w:color w:val="000000"/>
          <w:sz w:val="36"/>
          <w:szCs w:val="36"/>
        </w:rPr>
        <w:t>所属行业：</w:t>
      </w:r>
    </w:p>
    <w:p>
      <w:pPr>
        <w:spacing w:line="594" w:lineRule="exact"/>
        <w:rPr>
          <w:rFonts w:eastAsia="方正楷体_GBK"/>
          <w:b/>
          <w:bCs/>
          <w:color w:val="000000"/>
          <w:sz w:val="36"/>
          <w:szCs w:val="36"/>
        </w:rPr>
      </w:pPr>
      <w:r>
        <w:rPr>
          <w:rFonts w:eastAsia="方正楷体_GBK"/>
          <w:b/>
          <w:bCs/>
          <w:color w:val="000000"/>
          <w:sz w:val="36"/>
          <w:szCs w:val="36"/>
        </w:rPr>
        <w:t xml:space="preserve"> </w:t>
      </w:r>
    </w:p>
    <w:p>
      <w:pPr>
        <w:spacing w:line="594" w:lineRule="exact"/>
        <w:ind w:firstLine="1135" w:firstLineChars="314"/>
        <w:rPr>
          <w:rFonts w:eastAsia="方正楷体_GBK"/>
          <w:b/>
          <w:bCs/>
          <w:color w:val="000000"/>
          <w:sz w:val="36"/>
          <w:szCs w:val="36"/>
        </w:rPr>
      </w:pPr>
      <w:r>
        <w:rPr>
          <w:rFonts w:ascii="方正楷体_GBK" w:eastAsia="方正楷体_GBK"/>
          <w:b/>
          <w:bCs/>
          <w:color w:val="000000"/>
          <w:sz w:val="36"/>
          <w:szCs w:val="36"/>
        </w:rPr>
        <w:t>所在地区：</w:t>
      </w:r>
    </w:p>
    <w:p>
      <w:pPr>
        <w:spacing w:line="594" w:lineRule="exact"/>
        <w:rPr>
          <w:rFonts w:eastAsia="方正楷体_GBK"/>
          <w:b/>
          <w:bCs/>
          <w:color w:val="000000"/>
          <w:sz w:val="36"/>
          <w:szCs w:val="36"/>
        </w:rPr>
      </w:pPr>
      <w:r>
        <w:rPr>
          <w:rFonts w:eastAsia="方正楷体_GBK"/>
          <w:b/>
          <w:bCs/>
          <w:color w:val="000000"/>
          <w:sz w:val="36"/>
          <w:szCs w:val="36"/>
        </w:rPr>
        <w:t xml:space="preserve"> </w:t>
      </w:r>
    </w:p>
    <w:p>
      <w:pPr>
        <w:spacing w:line="594" w:lineRule="exact"/>
        <w:ind w:firstLine="1135" w:firstLineChars="314"/>
        <w:rPr>
          <w:rFonts w:eastAsia="方正楷体_GBK"/>
          <w:b/>
          <w:bCs/>
          <w:color w:val="000000"/>
          <w:sz w:val="36"/>
          <w:szCs w:val="36"/>
        </w:rPr>
      </w:pPr>
      <w:r>
        <w:rPr>
          <w:rFonts w:ascii="方正楷体_GBK" w:eastAsia="方正楷体_GBK"/>
          <w:b/>
          <w:bCs/>
          <w:color w:val="000000"/>
          <w:sz w:val="36"/>
          <w:szCs w:val="36"/>
        </w:rPr>
        <w:t>申报日期：</w:t>
      </w:r>
      <w:r>
        <w:rPr>
          <w:rFonts w:hint="eastAsia" w:eastAsia="方正楷体_GBK"/>
          <w:b/>
          <w:bCs/>
          <w:color w:val="000000"/>
          <w:sz w:val="36"/>
          <w:szCs w:val="36"/>
        </w:rPr>
        <w:t xml:space="preserve">    </w:t>
      </w:r>
      <w:r>
        <w:rPr>
          <w:rFonts w:ascii="方正楷体_GBK" w:eastAsia="方正楷体_GBK"/>
          <w:b/>
          <w:bCs/>
          <w:color w:val="000000"/>
          <w:sz w:val="36"/>
          <w:szCs w:val="36"/>
        </w:rPr>
        <w:t>年</w:t>
      </w:r>
      <w:r>
        <w:rPr>
          <w:rFonts w:hint="eastAsia" w:eastAsia="方正楷体_GBK"/>
          <w:b/>
          <w:bCs/>
          <w:color w:val="000000"/>
          <w:sz w:val="36"/>
          <w:szCs w:val="36"/>
        </w:rPr>
        <w:t xml:space="preserve">   </w:t>
      </w:r>
      <w:r>
        <w:rPr>
          <w:rFonts w:ascii="方正楷体_GBK" w:eastAsia="方正楷体_GBK"/>
          <w:b/>
          <w:bCs/>
          <w:color w:val="000000"/>
          <w:sz w:val="36"/>
          <w:szCs w:val="36"/>
        </w:rPr>
        <w:t>月</w:t>
      </w:r>
      <w:r>
        <w:rPr>
          <w:rFonts w:hint="eastAsia" w:eastAsia="方正楷体_GBK"/>
          <w:b/>
          <w:bCs/>
          <w:color w:val="000000"/>
          <w:sz w:val="36"/>
          <w:szCs w:val="36"/>
        </w:rPr>
        <w:t xml:space="preserve">   </w:t>
      </w:r>
      <w:r>
        <w:rPr>
          <w:rFonts w:ascii="方正楷体_GBK" w:eastAsia="方正楷体_GBK"/>
          <w:b/>
          <w:bCs/>
          <w:color w:val="000000"/>
          <w:sz w:val="36"/>
          <w:szCs w:val="36"/>
        </w:rPr>
        <w:t>日</w:t>
      </w:r>
    </w:p>
    <w:p>
      <w:pPr>
        <w:spacing w:line="594" w:lineRule="exact"/>
        <w:ind w:firstLine="659" w:firstLineChars="314"/>
        <w:rPr>
          <w:rFonts w:ascii="Calibri"/>
          <w:color w:val="000000"/>
          <w:szCs w:val="21"/>
        </w:rPr>
      </w:pPr>
      <w:r>
        <w:rPr>
          <w:color w:val="000000"/>
        </w:rPr>
        <w:t xml:space="preserve"> </w:t>
      </w:r>
    </w:p>
    <w:p>
      <w:pPr>
        <w:spacing w:line="594" w:lineRule="exact"/>
        <w:jc w:val="center"/>
        <w:rPr>
          <w:rFonts w:ascii="仿宋" w:hAnsi="仿宋" w:eastAsia="仿宋"/>
          <w:b/>
          <w:bCs/>
          <w:color w:val="000000"/>
        </w:rPr>
      </w:pPr>
      <w:r>
        <w:rPr>
          <w:rFonts w:hint="eastAsia" w:ascii="仿宋" w:hAnsi="仿宋" w:eastAsia="仿宋"/>
          <w:b/>
          <w:bCs/>
          <w:color w:val="000000"/>
        </w:rPr>
        <w:t xml:space="preserve"> </w:t>
      </w:r>
    </w:p>
    <w:p>
      <w:pPr>
        <w:spacing w:line="594" w:lineRule="exact"/>
        <w:jc w:val="center"/>
        <w:rPr>
          <w:rFonts w:hint="eastAsia" w:ascii="仿宋" w:hAnsi="仿宋" w:eastAsia="仿宋"/>
          <w:b/>
          <w:bCs/>
          <w:color w:val="000000"/>
        </w:rPr>
      </w:pPr>
      <w:r>
        <w:rPr>
          <w:rFonts w:hint="eastAsia" w:ascii="仿宋" w:hAnsi="仿宋" w:eastAsia="仿宋"/>
          <w:b/>
          <w:bCs/>
          <w:color w:val="000000"/>
        </w:rPr>
        <w:t xml:space="preserve"> </w:t>
      </w:r>
    </w:p>
    <w:p>
      <w:pPr>
        <w:spacing w:line="594" w:lineRule="exact"/>
        <w:jc w:val="center"/>
        <w:rPr>
          <w:rFonts w:hint="eastAsia" w:ascii="仿宋" w:hAnsi="仿宋" w:eastAsia="仿宋"/>
          <w:b/>
          <w:bCs/>
          <w:color w:val="000000"/>
        </w:rPr>
      </w:pPr>
      <w:r>
        <w:rPr>
          <w:rFonts w:hint="eastAsia" w:ascii="仿宋" w:hAnsi="仿宋" w:eastAsia="仿宋"/>
          <w:b/>
          <w:bCs/>
          <w:color w:val="000000"/>
        </w:rPr>
        <w:t xml:space="preserve"> </w:t>
      </w:r>
    </w:p>
    <w:p>
      <w:pPr>
        <w:spacing w:line="594" w:lineRule="exact"/>
        <w:jc w:val="center"/>
        <w:rPr>
          <w:rFonts w:hint="eastAsia" w:ascii="方正楷体_GBK" w:hAnsi="Calibri" w:eastAsia="方正楷体_GBK"/>
          <w:color w:val="000000"/>
          <w:sz w:val="32"/>
          <w:szCs w:val="32"/>
        </w:rPr>
      </w:pPr>
      <w:r>
        <w:rPr>
          <w:rFonts w:hint="eastAsia" w:ascii="方正楷体_GBK" w:eastAsia="方正楷体_GBK"/>
          <w:color w:val="000000"/>
          <w:sz w:val="32"/>
          <w:szCs w:val="32"/>
          <w:lang w:eastAsia="zh-CN"/>
        </w:rPr>
        <w:t>怀化市</w:t>
      </w:r>
      <w:r>
        <w:rPr>
          <w:rFonts w:hint="eastAsia" w:ascii="方正楷体_GBK" w:eastAsia="方正楷体_GBK"/>
          <w:color w:val="000000"/>
          <w:sz w:val="32"/>
          <w:szCs w:val="32"/>
        </w:rPr>
        <w:t>质量强</w:t>
      </w:r>
      <w:r>
        <w:rPr>
          <w:rFonts w:hint="eastAsia" w:ascii="方正楷体_GBK" w:eastAsia="方正楷体_GBK"/>
          <w:color w:val="000000"/>
          <w:sz w:val="32"/>
          <w:szCs w:val="32"/>
          <w:lang w:eastAsia="zh-CN"/>
        </w:rPr>
        <w:t>市</w:t>
      </w:r>
      <w:r>
        <w:rPr>
          <w:rFonts w:hint="eastAsia" w:ascii="方正楷体_GBK" w:eastAsia="方正楷体_GBK"/>
          <w:color w:val="000000"/>
          <w:sz w:val="32"/>
          <w:szCs w:val="32"/>
        </w:rPr>
        <w:t>领导小组办公室印制</w:t>
      </w:r>
    </w:p>
    <w:p>
      <w:pPr>
        <w:spacing w:line="594" w:lineRule="exact"/>
        <w:jc w:val="center"/>
        <w:rPr>
          <w:rFonts w:hint="eastAsia" w:ascii="仿宋" w:hAnsi="仿宋" w:eastAsia="仿宋"/>
          <w:b/>
          <w:bCs/>
          <w:color w:val="000000"/>
          <w:sz w:val="36"/>
          <w:szCs w:val="36"/>
        </w:rPr>
      </w:pPr>
      <w:r>
        <w:rPr>
          <w:rFonts w:hint="eastAsia" w:ascii="仿宋" w:hAnsi="仿宋" w:eastAsia="仿宋"/>
          <w:b/>
          <w:bCs/>
          <w:color w:val="000000"/>
          <w:sz w:val="36"/>
          <w:szCs w:val="36"/>
        </w:rPr>
        <w:br w:type="page"/>
      </w:r>
    </w:p>
    <w:p>
      <w:pPr>
        <w:spacing w:line="594" w:lineRule="exact"/>
        <w:jc w:val="center"/>
        <w:rPr>
          <w:rFonts w:hint="eastAsia" w:ascii="方正小标宋_GBK" w:hAnsi="宋体" w:eastAsia="方正小标宋_GBK" w:cs="宋体"/>
          <w:color w:val="000000"/>
          <w:spacing w:val="-4"/>
          <w:sz w:val="44"/>
          <w:szCs w:val="44"/>
        </w:rPr>
      </w:pPr>
      <w:r>
        <w:rPr>
          <w:rFonts w:hint="eastAsia" w:ascii="方正小标宋_GBK" w:hAnsi="宋体" w:eastAsia="方正小标宋_GBK" w:cs="宋体"/>
          <w:color w:val="000000"/>
          <w:spacing w:val="-4"/>
          <w:sz w:val="44"/>
          <w:szCs w:val="44"/>
        </w:rPr>
        <w:t>撰 写 说 明</w:t>
      </w:r>
    </w:p>
    <w:p>
      <w:pPr>
        <w:spacing w:line="480" w:lineRule="exact"/>
        <w:ind w:firstLine="544" w:firstLineChars="200"/>
        <w:jc w:val="left"/>
        <w:rPr>
          <w:rFonts w:hint="eastAsia" w:ascii="方正仿宋简体" w:hAnsi="宋体" w:eastAsia="方正仿宋简体"/>
          <w:color w:val="000000"/>
          <w:spacing w:val="-4"/>
          <w:sz w:val="28"/>
          <w:szCs w:val="28"/>
        </w:rPr>
      </w:pPr>
      <w:r>
        <w:rPr>
          <w:rFonts w:hint="eastAsia" w:ascii="方正仿宋简体" w:hAnsi="宋体" w:eastAsia="方正仿宋简体"/>
          <w:color w:val="000000"/>
          <w:spacing w:val="-4"/>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自评材料总字数不超过</w:t>
      </w:r>
      <w:r>
        <w:rPr>
          <w:rFonts w:hint="eastAsia" w:ascii="仿宋_GB2312" w:hAnsi="仿宋_GB2312" w:eastAsia="仿宋_GB2312" w:cs="仿宋_GB2312"/>
          <w:b/>
          <w:bCs/>
          <w:color w:val="000000"/>
          <w:spacing w:val="-4"/>
          <w:sz w:val="28"/>
          <w:szCs w:val="28"/>
        </w:rPr>
        <w:t>3</w:t>
      </w:r>
      <w:r>
        <w:rPr>
          <w:rFonts w:hint="eastAsia" w:ascii="仿宋_GB2312" w:hAnsi="仿宋_GB2312" w:eastAsia="仿宋_GB2312" w:cs="仿宋_GB2312"/>
          <w:color w:val="000000"/>
          <w:spacing w:val="-4"/>
          <w:sz w:val="28"/>
          <w:szCs w:val="28"/>
        </w:rPr>
        <w:t>0000字，采用普通A4纸双面打印，软封面装订、字体为宋体四号、行距22磅。电子文档采用PDF格式，命名为“组织名称+自评材料”，电子文档</w:t>
      </w:r>
      <w:r>
        <w:rPr>
          <w:rFonts w:hint="eastAsia" w:ascii="仿宋_GB2312" w:hAnsi="仿宋_GB2312" w:eastAsia="仿宋_GB2312" w:cs="仿宋_GB2312"/>
          <w:color w:val="000000"/>
          <w:spacing w:val="-4"/>
          <w:sz w:val="28"/>
          <w:szCs w:val="28"/>
        </w:rPr>
        <w:fldChar w:fldCharType="begin"/>
      </w:r>
      <w:r>
        <w:rPr>
          <w:rFonts w:hint="eastAsia" w:ascii="仿宋_GB2312" w:hAnsi="仿宋_GB2312" w:eastAsia="仿宋_GB2312" w:cs="仿宋_GB2312"/>
          <w:color w:val="000000"/>
          <w:spacing w:val="-4"/>
          <w:sz w:val="28"/>
          <w:szCs w:val="28"/>
        </w:rPr>
        <w:instrText xml:space="preserve"> HYPERLINK "mailto:需发送至gaoyong@aqsiq.gov.cn" </w:instrText>
      </w:r>
      <w:r>
        <w:rPr>
          <w:rFonts w:hint="eastAsia" w:ascii="仿宋_GB2312" w:hAnsi="仿宋_GB2312" w:eastAsia="仿宋_GB2312" w:cs="仿宋_GB2312"/>
          <w:color w:val="000000"/>
          <w:spacing w:val="-4"/>
          <w:sz w:val="28"/>
          <w:szCs w:val="28"/>
        </w:rPr>
        <w:fldChar w:fldCharType="separate"/>
      </w:r>
      <w:r>
        <w:rPr>
          <w:rFonts w:hint="eastAsia" w:ascii="仿宋_GB2312" w:hAnsi="仿宋_GB2312" w:eastAsia="仿宋_GB2312" w:cs="仿宋_GB2312"/>
          <w:color w:val="000000"/>
          <w:spacing w:val="-4"/>
          <w:sz w:val="28"/>
          <w:szCs w:val="28"/>
        </w:rPr>
        <w:t>发送至</w:t>
      </w:r>
      <w:r>
        <w:rPr>
          <w:rFonts w:hint="eastAsia" w:ascii="仿宋_GB2312" w:hAnsi="仿宋_GB2312" w:eastAsia="仿宋_GB2312" w:cs="仿宋_GB2312"/>
          <w:color w:val="000000"/>
          <w:spacing w:val="-4"/>
          <w:sz w:val="28"/>
          <w:szCs w:val="28"/>
          <w:lang w:val="en-US" w:eastAsia="zh-CN"/>
        </w:rPr>
        <w:t>1398116042@qq</w:t>
      </w:r>
      <w:r>
        <w:rPr>
          <w:rFonts w:hint="eastAsia" w:ascii="仿宋_GB2312" w:hAnsi="仿宋_GB2312" w:eastAsia="仿宋_GB2312" w:cs="仿宋_GB2312"/>
          <w:color w:val="000000"/>
          <w:spacing w:val="-4"/>
          <w:sz w:val="28"/>
          <w:szCs w:val="28"/>
        </w:rPr>
        <w:t>.com</w:t>
      </w:r>
      <w:r>
        <w:rPr>
          <w:rFonts w:hint="eastAsia" w:ascii="仿宋_GB2312" w:hAnsi="仿宋_GB2312" w:eastAsia="仿宋_GB2312" w:cs="仿宋_GB2312"/>
          <w:color w:val="000000"/>
          <w:spacing w:val="-4"/>
          <w:sz w:val="28"/>
          <w:szCs w:val="28"/>
        </w:rPr>
        <w:fldChar w:fldCharType="end"/>
      </w:r>
      <w:r>
        <w:rPr>
          <w:rFonts w:hint="eastAsia" w:ascii="仿宋_GB2312" w:hAnsi="仿宋_GB2312" w:eastAsia="仿宋_GB2312" w:cs="仿宋_GB2312"/>
          <w:color w:val="000000"/>
          <w:spacing w:val="-4"/>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自评材料包括（但不限于）以下主要内容：</w:t>
      </w:r>
    </w:p>
    <w:p>
      <w:pPr>
        <w:keepNext w:val="0"/>
        <w:keepLines w:val="0"/>
        <w:pageBreakBefore w:val="0"/>
        <w:widowControl w:val="0"/>
        <w:kinsoku/>
        <w:wordWrap/>
        <w:overflowPunct/>
        <w:topLinePunct w:val="0"/>
        <w:autoSpaceDE/>
        <w:autoSpaceDN/>
        <w:bidi w:val="0"/>
        <w:adjustRightInd/>
        <w:snapToGrid/>
        <w:spacing w:line="52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1．目录</w:t>
      </w:r>
    </w:p>
    <w:p>
      <w:pPr>
        <w:keepNext w:val="0"/>
        <w:keepLines w:val="0"/>
        <w:pageBreakBefore w:val="0"/>
        <w:widowControl w:val="0"/>
        <w:kinsoku/>
        <w:wordWrap/>
        <w:overflowPunct/>
        <w:topLinePunct w:val="0"/>
        <w:autoSpaceDE/>
        <w:autoSpaceDN/>
        <w:bidi w:val="0"/>
        <w:adjustRightInd/>
        <w:snapToGrid/>
        <w:spacing w:line="52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2．第一部分：组织概述（不超过3000字）</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组织概述是对有关组织、组织运营的关键影响因素以及竞争新环境的一个简要描述。包括组织概况、组织关系、战略背景和改进系统等。</w:t>
      </w:r>
    </w:p>
    <w:p>
      <w:pPr>
        <w:keepNext w:val="0"/>
        <w:keepLines w:val="0"/>
        <w:pageBreakBefore w:val="0"/>
        <w:widowControl w:val="0"/>
        <w:kinsoku/>
        <w:wordWrap/>
        <w:overflowPunct/>
        <w:topLinePunct w:val="0"/>
        <w:autoSpaceDE/>
        <w:autoSpaceDN/>
        <w:bidi w:val="0"/>
        <w:adjustRightInd/>
        <w:snapToGrid/>
        <w:spacing w:line="52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3．第二部分：自评报告（不超过15000字）</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以</w:t>
      </w:r>
      <w:r>
        <w:rPr>
          <w:rFonts w:hint="eastAsia" w:ascii="仿宋_GB2312" w:hAnsi="仿宋_GB2312" w:eastAsia="仿宋_GB2312" w:cs="仿宋_GB2312"/>
          <w:color w:val="auto"/>
          <w:spacing w:val="-4"/>
          <w:sz w:val="28"/>
          <w:szCs w:val="28"/>
        </w:rPr>
        <w:t>GB／T 19580-2012《卓越绩效评价准则》和GB／Z 19579-2012《卓越绩效评价准则实施指南》</w:t>
      </w:r>
      <w:r>
        <w:rPr>
          <w:rFonts w:hint="eastAsia" w:ascii="仿宋_GB2312" w:hAnsi="仿宋_GB2312" w:eastAsia="仿宋_GB2312" w:cs="仿宋_GB2312"/>
          <w:color w:val="000000"/>
          <w:spacing w:val="-4"/>
          <w:sz w:val="28"/>
          <w:szCs w:val="28"/>
        </w:rPr>
        <w:t>等相关标准为基础，按照</w:t>
      </w:r>
      <w:r>
        <w:rPr>
          <w:rFonts w:hint="eastAsia" w:ascii="仿宋_GB2312" w:hAnsi="仿宋_GB2312" w:eastAsia="仿宋_GB2312" w:cs="仿宋_GB2312"/>
          <w:color w:val="000000"/>
          <w:spacing w:val="-4"/>
          <w:sz w:val="28"/>
          <w:szCs w:val="28"/>
          <w:lang w:eastAsia="zh-CN"/>
        </w:rPr>
        <w:t>《</w:t>
      </w:r>
      <w:r>
        <w:rPr>
          <w:rFonts w:hint="eastAsia" w:ascii="仿宋_GB2312" w:hAnsi="仿宋_GB2312" w:eastAsia="仿宋_GB2312" w:cs="仿宋_GB2312"/>
          <w:color w:val="000000"/>
          <w:spacing w:val="-4"/>
          <w:sz w:val="28"/>
          <w:szCs w:val="28"/>
          <w:lang w:val="en-US" w:eastAsia="zh-CN"/>
        </w:rPr>
        <w:t>市州和县市区人民政府质量奖评价准则》DB43/T2017-2022</w:t>
      </w:r>
      <w:r>
        <w:rPr>
          <w:rFonts w:hint="eastAsia" w:ascii="仿宋_GB2312" w:hAnsi="仿宋_GB2312" w:eastAsia="仿宋_GB2312" w:cs="仿宋_GB2312"/>
          <w:color w:val="000000"/>
          <w:spacing w:val="-4"/>
          <w:sz w:val="28"/>
          <w:szCs w:val="28"/>
        </w:rPr>
        <w:t>，</w:t>
      </w:r>
      <w:r>
        <w:rPr>
          <w:rFonts w:hint="eastAsia" w:ascii="仿宋_GB2312" w:hAnsi="仿宋_GB2312" w:eastAsia="仿宋_GB2312" w:cs="仿宋_GB2312"/>
          <w:b/>
          <w:bCs/>
          <w:color w:val="000000"/>
          <w:spacing w:val="-4"/>
          <w:sz w:val="28"/>
          <w:szCs w:val="28"/>
        </w:rPr>
        <w:t>着重从质量、创新、品牌和效益四个维度进行现状描述和总结，以及通过对第四部分《组织重要指标一览表》中重要指标的文字描述、补充和解读，形成自评报告</w:t>
      </w:r>
      <w:r>
        <w:rPr>
          <w:rFonts w:hint="eastAsia" w:ascii="仿宋_GB2312" w:hAnsi="仿宋_GB2312" w:eastAsia="仿宋_GB2312" w:cs="仿宋_GB2312"/>
          <w:color w:val="000000"/>
          <w:spacing w:val="-4"/>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1）质量。包括组织在质量安全、质量水平、质量发展和质量创新等方面的具体表现和总结。其中，质量安全包括质量责任、质量诚信和风险管理等方面；质量水平包括组织产品的关键质量指标和顾客满意度水平等方面；质量发展包括质量战略、质量文化、质量基础和质量教育等方面；质量创新包括理论模式、技术方法和改进攻关等方面。</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2）创新。包括组织在技术创新、管理创新、模式创新和创新价值等方面的具体情况和总结。技术创新包括技术的先进性和创新能力等方面；管理创新包括管理理念的前瞻性和适宜性；模式创新包括模式的独特性和可推广性；创新价值包括经济价值和社会价值等方面。</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3）品牌。包括组织在品牌建设和品牌成果等方面的具体情况和总结。品牌建设包括品牌规划、品牌推广、市场营销、品牌维护等方面；品牌成果包</w:t>
      </w:r>
      <w:r>
        <w:rPr>
          <w:rFonts w:hint="eastAsia" w:ascii="仿宋_GB2312" w:hAnsi="仿宋_GB2312" w:eastAsia="仿宋_GB2312" w:cs="仿宋_GB2312"/>
          <w:color w:val="000000"/>
          <w:spacing w:val="6"/>
          <w:sz w:val="28"/>
          <w:szCs w:val="28"/>
        </w:rPr>
        <w:t>括市场占有、顾客满意、品牌价值、品牌溢价、品牌效应、品牌国际化等方面。</w:t>
      </w:r>
    </w:p>
    <w:p>
      <w:pPr>
        <w:keepNext w:val="0"/>
        <w:keepLines w:val="0"/>
        <w:pageBreakBefore w:val="0"/>
        <w:widowControl w:val="0"/>
        <w:kinsoku/>
        <w:wordWrap/>
        <w:overflowPunct/>
        <w:topLinePunct w:val="0"/>
        <w:autoSpaceDE/>
        <w:autoSpaceDN/>
        <w:bidi w:val="0"/>
        <w:adjustRightInd/>
        <w:snapToGrid/>
        <w:spacing w:line="520" w:lineRule="exact"/>
        <w:ind w:firstLine="544" w:firstLineChars="200"/>
        <w:jc w:val="left"/>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4）效益。包括组织在经济效益和社会效益等方面的具体情况和总结。经济效益包括财务绩效、税收贡献等方面；社会效益包括社会责任、社会影响等方面。</w:t>
      </w:r>
      <w:r>
        <w:rPr>
          <w:rFonts w:hint="eastAsia" w:ascii="仿宋_GB2312" w:hAnsi="仿宋_GB2312" w:eastAsia="仿宋_GB2312" w:cs="仿宋_GB2312"/>
          <w:color w:val="auto"/>
          <w:spacing w:val="-4"/>
          <w:sz w:val="28"/>
          <w:szCs w:val="28"/>
        </w:rPr>
        <w:t>对曾获得中国质量奖</w:t>
      </w:r>
      <w:r>
        <w:rPr>
          <w:rFonts w:hint="eastAsia" w:ascii="仿宋_GB2312" w:hAnsi="仿宋_GB2312" w:eastAsia="仿宋_GB2312" w:cs="仿宋_GB2312"/>
          <w:color w:val="auto"/>
          <w:spacing w:val="-4"/>
          <w:sz w:val="28"/>
          <w:szCs w:val="28"/>
          <w:lang w:val="en-US" w:eastAsia="zh-CN"/>
        </w:rPr>
        <w:t>及</w:t>
      </w:r>
      <w:r>
        <w:rPr>
          <w:rFonts w:hint="eastAsia" w:ascii="仿宋_GB2312" w:hAnsi="仿宋_GB2312" w:eastAsia="仿宋_GB2312" w:cs="仿宋_GB2312"/>
          <w:color w:val="auto"/>
          <w:spacing w:val="-4"/>
          <w:sz w:val="28"/>
          <w:szCs w:val="28"/>
        </w:rPr>
        <w:t>提名奖、湖南省省长质量奖</w:t>
      </w:r>
      <w:r>
        <w:rPr>
          <w:rFonts w:hint="eastAsia" w:ascii="仿宋_GB2312" w:hAnsi="仿宋_GB2312" w:eastAsia="仿宋_GB2312" w:cs="仿宋_GB2312"/>
          <w:color w:val="auto"/>
          <w:spacing w:val="-4"/>
          <w:sz w:val="28"/>
          <w:szCs w:val="28"/>
          <w:lang w:eastAsia="zh-CN"/>
        </w:rPr>
        <w:t>、</w:t>
      </w:r>
      <w:r>
        <w:rPr>
          <w:rFonts w:hint="eastAsia" w:ascii="仿宋_GB2312" w:hAnsi="仿宋_GB2312" w:eastAsia="仿宋_GB2312" w:cs="仿宋_GB2312"/>
          <w:color w:val="auto"/>
          <w:spacing w:val="-4"/>
          <w:sz w:val="28"/>
          <w:szCs w:val="28"/>
        </w:rPr>
        <w:t>市</w:t>
      </w:r>
      <w:r>
        <w:rPr>
          <w:rFonts w:hint="eastAsia" w:ascii="仿宋_GB2312" w:hAnsi="仿宋_GB2312" w:eastAsia="仿宋_GB2312" w:cs="仿宋_GB2312"/>
          <w:color w:val="auto"/>
          <w:spacing w:val="-4"/>
          <w:sz w:val="28"/>
          <w:szCs w:val="28"/>
          <w:lang w:val="en-US" w:eastAsia="zh-CN"/>
        </w:rPr>
        <w:t>长</w:t>
      </w:r>
      <w:r>
        <w:rPr>
          <w:rFonts w:hint="eastAsia" w:ascii="仿宋_GB2312" w:hAnsi="仿宋_GB2312" w:eastAsia="仿宋_GB2312" w:cs="仿宋_GB2312"/>
          <w:color w:val="auto"/>
          <w:spacing w:val="-4"/>
          <w:sz w:val="28"/>
          <w:szCs w:val="28"/>
        </w:rPr>
        <w:t>质量奖</w:t>
      </w:r>
      <w:r>
        <w:rPr>
          <w:rFonts w:hint="eastAsia" w:ascii="仿宋_GB2312" w:hAnsi="仿宋_GB2312" w:eastAsia="仿宋_GB2312" w:cs="仿宋_GB2312"/>
          <w:color w:val="auto"/>
          <w:spacing w:val="-4"/>
          <w:sz w:val="28"/>
          <w:szCs w:val="28"/>
          <w:lang w:eastAsia="zh-CN"/>
        </w:rPr>
        <w:t>、</w:t>
      </w:r>
      <w:r>
        <w:rPr>
          <w:rFonts w:hint="eastAsia" w:ascii="仿宋_GB2312" w:hAnsi="仿宋_GB2312" w:eastAsia="仿宋_GB2312" w:cs="仿宋_GB2312"/>
          <w:color w:val="auto"/>
          <w:spacing w:val="-4"/>
          <w:sz w:val="28"/>
          <w:szCs w:val="28"/>
          <w:lang w:val="en-US" w:eastAsia="zh-CN"/>
        </w:rPr>
        <w:t>县市区长质量奖</w:t>
      </w:r>
      <w:r>
        <w:rPr>
          <w:rFonts w:hint="eastAsia" w:ascii="仿宋_GB2312" w:hAnsi="仿宋_GB2312" w:eastAsia="仿宋_GB2312" w:cs="仿宋_GB2312"/>
          <w:color w:val="auto"/>
          <w:spacing w:val="-4"/>
          <w:sz w:val="28"/>
          <w:szCs w:val="28"/>
        </w:rPr>
        <w:t>的组织，</w:t>
      </w:r>
      <w:r>
        <w:rPr>
          <w:rFonts w:hint="eastAsia" w:ascii="仿宋_GB2312" w:hAnsi="仿宋_GB2312" w:eastAsia="仿宋_GB2312" w:cs="仿宋_GB2312"/>
          <w:color w:val="000000"/>
          <w:spacing w:val="-4"/>
          <w:sz w:val="28"/>
          <w:szCs w:val="28"/>
        </w:rPr>
        <w:t>应可供验证的说明其积极推广本组织有效的质量管理模式、机制、工具和方法的情况及成效。</w:t>
      </w:r>
    </w:p>
    <w:p>
      <w:pPr>
        <w:keepNext w:val="0"/>
        <w:keepLines w:val="0"/>
        <w:pageBreakBefore w:val="0"/>
        <w:widowControl w:val="0"/>
        <w:kinsoku/>
        <w:wordWrap/>
        <w:overflowPunct/>
        <w:topLinePunct w:val="0"/>
        <w:autoSpaceDE/>
        <w:autoSpaceDN/>
        <w:bidi w:val="0"/>
        <w:adjustRightInd/>
        <w:snapToGrid/>
        <w:spacing w:line="52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4．第三部分：组织突出的质量管理模式（不超过5000字）</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6" w:firstLineChars="200"/>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①组织质量管理制度、模式、方法产生的背景</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简要阐述组织质量管理制度、模式、方法产生的背景与形成的过程，其提出目的是解决组织经营发展中面临的哪些问题或应对组织内外环境遇到的哪些变化。</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6" w:firstLineChars="200"/>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②组织质量管理制度、模式、方法的主要内容和要素构成</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简要阐述组织质量管理制度、模式、方法核心思想继承了哪些现代质量管理理论与管理理念，以示意图或流程图的形式阐述组织质量管理制度、模式、方法的主要内容和要素构成，以及各要素之间的逻辑关系。</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6" w:firstLineChars="200"/>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③组织质量管理制度、模式、方法在实践应用过程中的典型做法</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阐述组织质量管理制度、模式、方法实施中的典型做法和措施，可以包括但不局限于以下8个方面：顾客要求获取与价值实现、质量战略制定与实施、领导重视与深度参与、质量文化培育与实施、管理制度制定与执行、员工全员参与、工具方法应用、过程管理与测量分析改进。</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阐述在新一轮科技革命和产业变革加速演进的大环境下，是否探索利用物联网、大数据等新一代信息技术手段，改进和创新组织的质量管理制度、模式、方法，应对新产业、新业态、新商业模式下质量挑战。</w:t>
      </w:r>
    </w:p>
    <w:p>
      <w:pPr>
        <w:pStyle w:val="4"/>
        <w:keepNext w:val="0"/>
        <w:keepLines w:val="0"/>
        <w:pageBreakBefore w:val="0"/>
        <w:widowControl w:val="0"/>
        <w:kinsoku/>
        <w:wordWrap/>
        <w:overflowPunct/>
        <w:topLinePunct w:val="0"/>
        <w:autoSpaceDE/>
        <w:autoSpaceDN/>
        <w:bidi w:val="0"/>
        <w:adjustRightInd/>
        <w:snapToGrid/>
        <w:spacing w:after="0" w:line="520" w:lineRule="exact"/>
        <w:ind w:firstLine="546" w:firstLineChars="200"/>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④组织质量管理制度、模式、方法产生的成效</w:t>
      </w:r>
    </w:p>
    <w:p>
      <w:pPr>
        <w:pStyle w:val="4"/>
        <w:keepNext w:val="0"/>
        <w:keepLines w:val="0"/>
        <w:pageBreakBefore w:val="0"/>
        <w:widowControl w:val="0"/>
        <w:kinsoku/>
        <w:wordWrap/>
        <w:overflowPunct/>
        <w:topLinePunct w:val="0"/>
        <w:autoSpaceDE/>
        <w:autoSpaceDN/>
        <w:bidi w:val="0"/>
        <w:adjustRightInd/>
        <w:snapToGrid/>
        <w:spacing w:after="0" w:line="54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阐述组织通过应用质量管理制度、模式、方法，在提升组织的质量竞争力和经营效益等方面产生了哪些成效。</w:t>
      </w:r>
    </w:p>
    <w:p>
      <w:pPr>
        <w:pStyle w:val="4"/>
        <w:keepNext w:val="0"/>
        <w:keepLines w:val="0"/>
        <w:pageBreakBefore w:val="0"/>
        <w:widowControl w:val="0"/>
        <w:kinsoku/>
        <w:wordWrap/>
        <w:overflowPunct/>
        <w:topLinePunct w:val="0"/>
        <w:autoSpaceDE/>
        <w:autoSpaceDN/>
        <w:bidi w:val="0"/>
        <w:adjustRightInd/>
        <w:snapToGrid/>
        <w:spacing w:after="0" w:line="54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质量竞争力：用典型案例和数据说明，通过应用质量管理制度、模式、方法，在提升生产效率、研发效率、合格率以及人员能力，降低产品或服务缺陷率等方面的成效。特别是要通过关键数据指标的变化比对情况反映质量竞争力提升成效。</w:t>
      </w:r>
    </w:p>
    <w:p>
      <w:pPr>
        <w:pStyle w:val="4"/>
        <w:keepNext w:val="0"/>
        <w:keepLines w:val="0"/>
        <w:pageBreakBefore w:val="0"/>
        <w:widowControl w:val="0"/>
        <w:kinsoku/>
        <w:wordWrap/>
        <w:overflowPunct/>
        <w:topLinePunct w:val="0"/>
        <w:autoSpaceDE/>
        <w:autoSpaceDN/>
        <w:bidi w:val="0"/>
        <w:adjustRightInd/>
        <w:snapToGrid/>
        <w:spacing w:after="0" w:line="54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经营效益：用典型案例和数据说明，通过应用质量管理制度、模式、方法，在提升营业收入、利润、全员劳动生产率、顾客满意度、市场占有率、品牌影响力，降低能耗水平等方面的成效。特别是要通过关键数据指标的变化比对情况反映效益提升成效。</w:t>
      </w:r>
    </w:p>
    <w:p>
      <w:pPr>
        <w:pStyle w:val="4"/>
        <w:keepNext w:val="0"/>
        <w:keepLines w:val="0"/>
        <w:pageBreakBefore w:val="0"/>
        <w:widowControl w:val="0"/>
        <w:kinsoku/>
        <w:wordWrap/>
        <w:overflowPunct/>
        <w:topLinePunct w:val="0"/>
        <w:autoSpaceDE/>
        <w:autoSpaceDN/>
        <w:bidi w:val="0"/>
        <w:adjustRightInd/>
        <w:snapToGrid/>
        <w:spacing w:after="0" w:line="540" w:lineRule="exact"/>
        <w:ind w:firstLine="546" w:firstLineChars="200"/>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⑤组织质量管理制度、模式、方法的创新性和推广价值</w:t>
      </w:r>
    </w:p>
    <w:p>
      <w:pPr>
        <w:pStyle w:val="4"/>
        <w:keepNext w:val="0"/>
        <w:keepLines w:val="0"/>
        <w:pageBreakBefore w:val="0"/>
        <w:widowControl w:val="0"/>
        <w:kinsoku/>
        <w:wordWrap/>
        <w:overflowPunct/>
        <w:topLinePunct w:val="0"/>
        <w:autoSpaceDE/>
        <w:autoSpaceDN/>
        <w:bidi w:val="0"/>
        <w:adjustRightInd/>
        <w:snapToGrid/>
        <w:spacing w:after="0" w:line="540" w:lineRule="exact"/>
        <w:ind w:firstLine="544"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阐述组织质量管理制度、模式、方法的先进性和独特性，是否具备在全行业或供应链上下游企业复制推广的价值。</w:t>
      </w:r>
    </w:p>
    <w:p>
      <w:pPr>
        <w:keepNext w:val="0"/>
        <w:keepLines w:val="0"/>
        <w:pageBreakBefore w:val="0"/>
        <w:widowControl w:val="0"/>
        <w:kinsoku/>
        <w:wordWrap/>
        <w:overflowPunct/>
        <w:topLinePunct w:val="0"/>
        <w:autoSpaceDE/>
        <w:autoSpaceDN/>
        <w:bidi w:val="0"/>
        <w:adjustRightInd/>
        <w:snapToGrid/>
        <w:spacing w:line="54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5．第四部分：《组织重要指标一览表》</w:t>
      </w:r>
    </w:p>
    <w:tbl>
      <w:tblPr>
        <w:tblStyle w:val="8"/>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5"/>
        <w:gridCol w:w="1262"/>
        <w:gridCol w:w="3784"/>
        <w:gridCol w:w="32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755" w:type="dxa"/>
            <w:tcBorders>
              <w:top w:val="single" w:color="auto" w:sz="8" w:space="0"/>
              <w:left w:val="single" w:color="auto" w:sz="8" w:space="0"/>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1262" w:type="dxa"/>
            <w:tcBorders>
              <w:top w:val="single" w:color="auto" w:sz="8"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指标类别</w:t>
            </w:r>
          </w:p>
        </w:tc>
        <w:tc>
          <w:tcPr>
            <w:tcW w:w="3784" w:type="dxa"/>
            <w:tcBorders>
              <w:top w:val="single" w:color="auto" w:sz="8"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指标表述</w:t>
            </w:r>
          </w:p>
        </w:tc>
        <w:tc>
          <w:tcPr>
            <w:tcW w:w="3271" w:type="dxa"/>
            <w:tcBorders>
              <w:top w:val="single" w:color="auto" w:sz="8" w:space="0"/>
              <w:left w:val="nil"/>
              <w:bottom w:val="single" w:color="000000" w:sz="4" w:space="0"/>
              <w:right w:val="single" w:color="auto" w:sz="8" w:space="0"/>
            </w:tcBorders>
            <w:noWrap w:val="0"/>
            <w:vAlign w:val="center"/>
          </w:tcPr>
          <w:p>
            <w:pPr>
              <w:spacing w:line="380" w:lineRule="exact"/>
              <w:jc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指标结果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072" w:type="dxa"/>
            <w:gridSpan w:val="4"/>
            <w:tcBorders>
              <w:top w:val="single" w:color="000000" w:sz="4" w:space="0"/>
              <w:left w:val="single" w:color="auto" w:sz="8" w:space="0"/>
              <w:bottom w:val="single" w:color="000000" w:sz="4" w:space="0"/>
              <w:right w:val="single" w:color="auto" w:sz="8" w:space="0"/>
            </w:tcBorders>
            <w:noWrap w:val="0"/>
            <w:vAlign w:val="center"/>
          </w:tcPr>
          <w:p>
            <w:pPr>
              <w:spacing w:line="380" w:lineRule="exact"/>
              <w:jc w:val="center"/>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一、质量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w:t>
            </w:r>
          </w:p>
        </w:tc>
        <w:tc>
          <w:tcPr>
            <w:tcW w:w="1262" w:type="dxa"/>
            <w:vMerge w:val="restart"/>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质量战略</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确立的愿景、使命和价值观</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8"/>
                <w:sz w:val="24"/>
                <w:szCs w:val="24"/>
              </w:rPr>
              <w:t>组</w:t>
            </w:r>
            <w:r>
              <w:rPr>
                <w:rFonts w:hint="eastAsia" w:ascii="仿宋_GB2312" w:hAnsi="仿宋_GB2312" w:eastAsia="仿宋_GB2312" w:cs="仿宋_GB2312"/>
                <w:color w:val="000000"/>
                <w:spacing w:val="-5"/>
                <w:sz w:val="24"/>
                <w:szCs w:val="24"/>
              </w:rPr>
              <w:t>织</w:t>
            </w:r>
            <w:r>
              <w:rPr>
                <w:rFonts w:hint="eastAsia" w:ascii="仿宋_GB2312" w:hAnsi="仿宋_GB2312" w:eastAsia="仿宋_GB2312" w:cs="仿宋_GB2312"/>
                <w:color w:val="000000"/>
                <w:spacing w:val="-8"/>
                <w:sz w:val="24"/>
                <w:szCs w:val="24"/>
              </w:rPr>
              <w:t>的愿</w:t>
            </w:r>
            <w:r>
              <w:rPr>
                <w:rFonts w:hint="eastAsia" w:ascii="仿宋_GB2312" w:hAnsi="仿宋_GB2312" w:eastAsia="仿宋_GB2312" w:cs="仿宋_GB2312"/>
                <w:color w:val="000000"/>
                <w:spacing w:val="-5"/>
                <w:sz w:val="24"/>
                <w:szCs w:val="24"/>
              </w:rPr>
              <w:t>景</w:t>
            </w:r>
            <w:r>
              <w:rPr>
                <w:rFonts w:hint="eastAsia" w:ascii="仿宋_GB2312" w:hAnsi="仿宋_GB2312" w:eastAsia="仿宋_GB2312" w:cs="仿宋_GB2312"/>
                <w:color w:val="000000"/>
                <w:spacing w:val="-8"/>
                <w:sz w:val="24"/>
                <w:szCs w:val="24"/>
              </w:rPr>
              <w:t>：</w:t>
            </w:r>
            <w:r>
              <w:rPr>
                <w:rFonts w:hint="eastAsia" w:ascii="仿宋_GB2312" w:hAnsi="仿宋_GB2312" w:eastAsia="仿宋_GB2312" w:cs="仿宋_GB2312"/>
                <w:color w:val="000000"/>
                <w:sz w:val="24"/>
                <w:szCs w:val="24"/>
              </w:rPr>
              <w:tab/>
            </w:r>
          </w:p>
          <w:p>
            <w:pPr>
              <w:pStyle w:val="10"/>
              <w:spacing w:line="380" w:lineRule="exact"/>
              <w:rPr>
                <w:rFonts w:hint="eastAsia" w:ascii="仿宋_GB2312" w:hAnsi="仿宋_GB2312" w:eastAsia="仿宋_GB2312" w:cs="仿宋_GB2312"/>
                <w:color w:val="000000"/>
                <w:spacing w:val="-8"/>
                <w:sz w:val="24"/>
                <w:szCs w:val="24"/>
              </w:rPr>
            </w:pPr>
            <w:r>
              <w:rPr>
                <w:rFonts w:hint="eastAsia" w:ascii="仿宋_GB2312" w:hAnsi="仿宋_GB2312" w:eastAsia="仿宋_GB2312" w:cs="仿宋_GB2312"/>
                <w:color w:val="000000"/>
                <w:spacing w:val="-8"/>
                <w:sz w:val="24"/>
                <w:szCs w:val="24"/>
              </w:rPr>
              <w:t>组</w:t>
            </w:r>
            <w:r>
              <w:rPr>
                <w:rFonts w:hint="eastAsia" w:ascii="仿宋_GB2312" w:hAnsi="仿宋_GB2312" w:eastAsia="仿宋_GB2312" w:cs="仿宋_GB2312"/>
                <w:color w:val="000000"/>
                <w:spacing w:val="-5"/>
                <w:sz w:val="24"/>
                <w:szCs w:val="24"/>
              </w:rPr>
              <w:t>织</w:t>
            </w:r>
            <w:r>
              <w:rPr>
                <w:rFonts w:hint="eastAsia" w:ascii="仿宋_GB2312" w:hAnsi="仿宋_GB2312" w:eastAsia="仿宋_GB2312" w:cs="仿宋_GB2312"/>
                <w:color w:val="000000"/>
                <w:spacing w:val="-8"/>
                <w:sz w:val="24"/>
                <w:szCs w:val="24"/>
              </w:rPr>
              <w:t>的使命：</w:t>
            </w:r>
            <w:r>
              <w:rPr>
                <w:rFonts w:hint="eastAsia" w:ascii="仿宋_GB2312" w:hAnsi="仿宋_GB2312" w:eastAsia="仿宋_GB2312" w:cs="仿宋_GB2312"/>
                <w:color w:val="000000"/>
                <w:sz w:val="24"/>
                <w:szCs w:val="24"/>
              </w:rPr>
              <w:tab/>
            </w:r>
          </w:p>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8"/>
                <w:sz w:val="24"/>
                <w:szCs w:val="24"/>
              </w:rPr>
              <w:t>组</w:t>
            </w:r>
            <w:r>
              <w:rPr>
                <w:rFonts w:hint="eastAsia" w:ascii="仿宋_GB2312" w:hAnsi="仿宋_GB2312" w:eastAsia="仿宋_GB2312" w:cs="仿宋_GB2312"/>
                <w:color w:val="000000"/>
                <w:spacing w:val="-5"/>
                <w:sz w:val="24"/>
                <w:szCs w:val="24"/>
              </w:rPr>
              <w:t>织</w:t>
            </w:r>
            <w:r>
              <w:rPr>
                <w:rFonts w:hint="eastAsia" w:ascii="仿宋_GB2312" w:hAnsi="仿宋_GB2312" w:eastAsia="仿宋_GB2312" w:cs="仿宋_GB2312"/>
                <w:color w:val="000000"/>
                <w:spacing w:val="-8"/>
                <w:sz w:val="24"/>
                <w:szCs w:val="24"/>
              </w:rPr>
              <w:t>的价</w:t>
            </w:r>
            <w:r>
              <w:rPr>
                <w:rFonts w:hint="eastAsia" w:ascii="仿宋_GB2312" w:hAnsi="仿宋_GB2312" w:eastAsia="仿宋_GB2312" w:cs="仿宋_GB2312"/>
                <w:color w:val="000000"/>
                <w:spacing w:val="-5"/>
                <w:sz w:val="24"/>
                <w:szCs w:val="24"/>
              </w:rPr>
              <w:t>值</w:t>
            </w:r>
            <w:r>
              <w:rPr>
                <w:rFonts w:hint="eastAsia" w:ascii="仿宋_GB2312" w:hAnsi="仿宋_GB2312" w:eastAsia="仿宋_GB2312" w:cs="仿宋_GB2312"/>
                <w:color w:val="000000"/>
                <w:spacing w:val="-8"/>
                <w:sz w:val="24"/>
                <w:szCs w:val="24"/>
              </w:rPr>
              <w:t>观</w:t>
            </w:r>
            <w:r>
              <w:rPr>
                <w:rFonts w:hint="eastAsia" w:ascii="仿宋_GB2312" w:hAnsi="仿宋_GB2312" w:eastAsia="仿宋_GB2312" w:cs="仿宋_GB2312"/>
                <w:color w:val="000000"/>
                <w:spacing w:val="-5"/>
                <w:sz w:val="24"/>
                <w:szCs w:val="24"/>
              </w:rPr>
              <w:t>：</w:t>
            </w:r>
            <w:r>
              <w:rPr>
                <w:rFonts w:hint="eastAsia" w:ascii="仿宋_GB2312" w:hAnsi="仿宋_GB2312" w:eastAsia="仿宋_GB2312" w:cs="仿宋_GB2312"/>
                <w:color w:val="000000"/>
                <w:sz w:val="24"/>
                <w:szCs w:val="24"/>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9"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w:t>
            </w:r>
          </w:p>
        </w:tc>
        <w:tc>
          <w:tcPr>
            <w:tcW w:w="0" w:type="auto"/>
            <w:vMerge w:val="continue"/>
            <w:tcBorders>
              <w:top w:val="single" w:color="000000" w:sz="4" w:space="0"/>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简述质量战略目标和分解实施、改进情况</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质量战略目标：</w:t>
            </w:r>
          </w:p>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分解实施情况：</w:t>
            </w:r>
          </w:p>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改进频次：次/年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质量文化</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是否形成成熟的质量文化</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sz w:val="24"/>
              </w:rPr>
              <w:t>（请用一句话描述组织的质量文化）</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近3年是否开展质量月宣传活动</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质量月活动概述：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3"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质量文化常态化宣贯、传导的机制和措施情况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具体措施或方法：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基础能力</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标准、计量、检验检测、认证认可等能力建设情况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简要说明：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9"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是否参与产品和服务行业标准、国家标准、国际标准的制修订</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如果是，标准情况（可写多项）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标准类型：</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□行业</w:t>
            </w:r>
            <w:r>
              <w:rPr>
                <w:rFonts w:hint="eastAsia" w:ascii="仿宋_GB2312" w:hAnsi="仿宋_GB2312" w:eastAsia="仿宋_GB2312" w:cs="仿宋_GB2312"/>
                <w:color w:val="000000"/>
                <w:sz w:val="24"/>
                <w:lang w:val="en-US" w:eastAsia="zh-CN"/>
              </w:rPr>
              <w:t xml:space="preserve"> </w:t>
            </w:r>
            <w:r>
              <w:rPr>
                <w:rFonts w:hint="eastAsia" w:ascii="仿宋_GB2312" w:hAnsi="仿宋_GB2312" w:eastAsia="仿宋_GB2312" w:cs="仿宋_GB2312"/>
                <w:color w:val="000000"/>
                <w:sz w:val="24"/>
              </w:rPr>
              <w:t xml:space="preserve"> □国家  □国际</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方式：□主导起草□参与起草</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标准编号和名称：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8"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8</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产品或服务获得认证的情况</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（强制性和自愿性产品及体系认证、服务认证等多项）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获证产品或服务：</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认证名称：</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认证机构：</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是否有效期内：□是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9</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质量教育培训</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是否每年组织面向一线员工的质量技能培训</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（如果是，上一年度培训情况）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培训员工数量：</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占全体员工比例：</w:t>
            </w:r>
            <w:r>
              <w:rPr>
                <w:rFonts w:hint="eastAsia" w:ascii="仿宋_GB2312" w:hAnsi="仿宋_GB2312" w:eastAsia="仿宋_GB2312" w:cs="仿宋_GB2312"/>
                <w:color w:val="000000"/>
                <w:kern w:val="2"/>
                <w:sz w:val="24"/>
                <w:szCs w:val="24"/>
                <w:lang w:val="en-US" w:eastAsia="zh-CN" w:bidi="ar-SA"/>
              </w:rPr>
              <w:t>%</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质量培训内容：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10</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参与国内外质量交流学习情况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简要说明：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11</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组织开展质量技能培训的方式</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（可多选）</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□举办培训班或讲座</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□组织技能竞赛</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11"/>
                <w:sz w:val="24"/>
              </w:rPr>
              <w:t>鼓励员工参加社会培训教育</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12</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质量责任</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质量管理制度是否覆盖组织运营过程涉及的所有部门</w:t>
            </w:r>
          </w:p>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（如果是，具体制度有哪些，可写</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部门名称： </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制度名称：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6"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13</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是否建立针对内部员工的质量激励、考核机制</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sz w:val="24"/>
              </w:rPr>
              <w:t>（如果是，具体激励、考核机制情况）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激励考核形势及内容：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14</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是否建立了质量安全保证措施</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质量安全保证制度：项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15</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质量诚信</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国家信用信息公示系统查询是否有不良信用记录</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（如果是，说明情况）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3"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16</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风险管理</w:t>
            </w:r>
          </w:p>
        </w:tc>
        <w:tc>
          <w:tcPr>
            <w:tcW w:w="3784" w:type="dxa"/>
            <w:tcBorders>
              <w:top w:val="single" w:color="000000" w:sz="4" w:space="0"/>
              <w:left w:val="nil"/>
              <w:bottom w:val="single" w:color="auto"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是否建立质量安全风险信息收集及防控机制</w:t>
            </w:r>
          </w:p>
        </w:tc>
        <w:tc>
          <w:tcPr>
            <w:tcW w:w="3271" w:type="dxa"/>
            <w:tcBorders>
              <w:top w:val="single" w:color="000000" w:sz="4" w:space="0"/>
              <w:left w:val="nil"/>
              <w:bottom w:val="single" w:color="auto"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17</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理论模式</w:t>
            </w:r>
          </w:p>
        </w:tc>
        <w:tc>
          <w:tcPr>
            <w:tcW w:w="3784" w:type="dxa"/>
            <w:tcBorders>
              <w:top w:val="single" w:color="000000" w:sz="4" w:space="0"/>
              <w:left w:val="nil"/>
              <w:bottom w:val="single" w:color="auto" w:sz="4" w:space="0"/>
              <w:right w:val="single" w:color="000000" w:sz="4" w:space="0"/>
            </w:tcBorders>
            <w:noWrap w:val="0"/>
            <w:vAlign w:val="center"/>
          </w:tcPr>
          <w:p>
            <w:pPr>
              <w:spacing w:line="380" w:lineRule="exact"/>
              <w:rPr>
                <w:rFonts w:hint="eastAsia"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是否专门设立质量管理机构或部门</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（如果是，机构或部门情况）</w:t>
            </w:r>
          </w:p>
        </w:tc>
        <w:tc>
          <w:tcPr>
            <w:tcW w:w="3271" w:type="dxa"/>
            <w:tcBorders>
              <w:top w:val="single" w:color="000000" w:sz="4" w:space="0"/>
              <w:left w:val="nil"/>
              <w:bottom w:val="single" w:color="auto"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名称：</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人员数量：</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占全体员工比例</w:t>
            </w:r>
            <w:r>
              <w:rPr>
                <w:rFonts w:hint="eastAsia" w:ascii="仿宋_GB2312" w:hAnsi="仿宋_GB2312" w:eastAsia="仿宋_GB2312" w:cs="仿宋_GB2312"/>
                <w:color w:val="000000"/>
                <w:spacing w:val="-8"/>
                <w:sz w:val="24"/>
              </w:rPr>
              <w:t>：</w:t>
            </w:r>
            <w:r>
              <w:rPr>
                <w:rFonts w:hint="eastAsia" w:ascii="仿宋_GB2312" w:hAnsi="仿宋_GB2312" w:eastAsia="仿宋_GB2312" w:cs="仿宋_GB2312"/>
                <w:color w:val="000000"/>
                <w:kern w:val="2"/>
                <w:sz w:val="24"/>
                <w:szCs w:val="24"/>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18</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auto"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是否建立了组织独有的质量管理模式</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（如果是，请用一句话描述）</w:t>
            </w:r>
          </w:p>
        </w:tc>
        <w:tc>
          <w:tcPr>
            <w:tcW w:w="3271" w:type="dxa"/>
            <w:tcBorders>
              <w:top w:val="single" w:color="000000" w:sz="4" w:space="0"/>
              <w:left w:val="nil"/>
              <w:bottom w:val="single" w:color="auto"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模式内容：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19</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auto"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质量管理模式是否在供应链上下游企业复制推广，是否推动供应链企业之间质量信息交流和质量共同改进</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（如果是，请描述具体情况）</w:t>
            </w:r>
          </w:p>
        </w:tc>
        <w:tc>
          <w:tcPr>
            <w:tcW w:w="3271" w:type="dxa"/>
            <w:tcBorders>
              <w:top w:val="single" w:color="000000" w:sz="4" w:space="0"/>
              <w:left w:val="nil"/>
              <w:bottom w:val="single" w:color="auto"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具体情况：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9"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20</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改进攻关</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近3年开展质量改进攻关活动情况</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改进攻关项目数量： 项</w:t>
            </w:r>
          </w:p>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改进项目获得社会认可情况：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9"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21</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是否开展QC小组活动</w:t>
            </w:r>
          </w:p>
          <w:p>
            <w:pPr>
              <w:spacing w:line="380" w:lineRule="exact"/>
              <w:jc w:val="left"/>
              <w:rPr>
                <w:rFonts w:hint="eastAsia" w:ascii="仿宋_GB2312" w:hAnsi="仿宋_GB2312" w:eastAsia="仿宋_GB2312" w:cs="仿宋_GB2312"/>
                <w:color w:val="000000"/>
                <w:spacing w:val="-8"/>
                <w:sz w:val="24"/>
              </w:rPr>
            </w:pPr>
            <w:r>
              <w:rPr>
                <w:rFonts w:hint="eastAsia" w:ascii="仿宋_GB2312" w:hAnsi="仿宋_GB2312" w:eastAsia="仿宋_GB2312" w:cs="仿宋_GB2312"/>
                <w:color w:val="000000"/>
                <w:spacing w:val="-11"/>
                <w:sz w:val="24"/>
              </w:rPr>
              <w:t>如果是，QC小组开展情况（可写多项）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QC小组数量：</w:t>
            </w:r>
          </w:p>
          <w:p>
            <w:pPr>
              <w:spacing w:line="380" w:lineRule="exact"/>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QC小组成果：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2"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22</w:t>
            </w:r>
          </w:p>
        </w:tc>
        <w:tc>
          <w:tcPr>
            <w:tcW w:w="1262" w:type="dxa"/>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关键指标</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所提供的产品或服务的关键质量指标水平（可写多项）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指标名称： </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指标数值： </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指标水平：</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□行业平均水平</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□高于行业平均水平</w:t>
            </w:r>
          </w:p>
          <w:p>
            <w:pPr>
              <w:spacing w:line="38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 w:val="24"/>
              </w:rPr>
              <w:t>□行业领先，国际先进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23</w:t>
            </w:r>
          </w:p>
        </w:tc>
        <w:tc>
          <w:tcPr>
            <w:tcW w:w="1262" w:type="dxa"/>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近3年是否参评或获得过国内外与质量相关的奖励或荣誉</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如果是，具体情况（可写多项）</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□参评通过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□参评未通过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□未参评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奖励名称：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授奖机构：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获奖日期：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24</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顾客</w:t>
            </w:r>
          </w:p>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满意度</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是否每年组织顾客满意度测评</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如果是，上年度主营产品或服务测评情况（可写多项）</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产品或服务名称：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测评结果：</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测评机构：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测评时间：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072" w:type="dxa"/>
            <w:gridSpan w:val="4"/>
            <w:tcBorders>
              <w:top w:val="single" w:color="000000" w:sz="4" w:space="0"/>
              <w:left w:val="single" w:color="auto" w:sz="8" w:space="0"/>
              <w:bottom w:val="single" w:color="000000" w:sz="4" w:space="0"/>
              <w:right w:val="single" w:color="auto" w:sz="8" w:space="0"/>
            </w:tcBorders>
            <w:noWrap w:val="0"/>
            <w:vAlign w:val="center"/>
          </w:tcPr>
          <w:p>
            <w:pPr>
              <w:spacing w:line="380" w:lineRule="exact"/>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二、创新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25</w:t>
            </w:r>
          </w:p>
        </w:tc>
        <w:tc>
          <w:tcPr>
            <w:tcW w:w="1262" w:type="dxa"/>
            <w:vMerge w:val="restart"/>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技术</w:t>
            </w:r>
          </w:p>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先进性</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有效发明专利数量</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发明专利数量：项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实用新型专利数量：项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外观设计专利数量：项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26</w:t>
            </w:r>
          </w:p>
        </w:tc>
        <w:tc>
          <w:tcPr>
            <w:tcW w:w="0" w:type="auto"/>
            <w:vMerge w:val="continue"/>
            <w:tcBorders>
              <w:top w:val="single" w:color="000000" w:sz="4" w:space="0"/>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组织拥有的核心技术或业务情况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核心技术：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核心业务：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27</w:t>
            </w:r>
          </w:p>
        </w:tc>
        <w:tc>
          <w:tcPr>
            <w:tcW w:w="0" w:type="auto"/>
            <w:vMerge w:val="continue"/>
            <w:tcBorders>
              <w:top w:val="single" w:color="000000" w:sz="4" w:space="0"/>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核心技术或业务是否具备专利或其它知识产权保护</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28</w:t>
            </w:r>
          </w:p>
        </w:tc>
        <w:tc>
          <w:tcPr>
            <w:tcW w:w="0" w:type="auto"/>
            <w:vMerge w:val="continue"/>
            <w:tcBorders>
              <w:top w:val="single" w:color="000000" w:sz="4" w:space="0"/>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是否解决了“卡脖子”技术难题</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具体情况：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29</w:t>
            </w:r>
          </w:p>
        </w:tc>
        <w:tc>
          <w:tcPr>
            <w:tcW w:w="0" w:type="auto"/>
            <w:vMerge w:val="continue"/>
            <w:tcBorders>
              <w:top w:val="single" w:color="000000" w:sz="4" w:space="0"/>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组织在技术创新方面获得的奖励</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奖励名称：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授奖机构：</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获奖日期：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30</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管理创新</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jc w:val="left"/>
              <w:rPr>
                <w:rFonts w:hint="eastAsia" w:ascii="仿宋_GB2312" w:hAnsi="仿宋_GB2312" w:eastAsia="仿宋_GB2312" w:cs="仿宋_GB2312"/>
                <w:color w:val="000000"/>
                <w:spacing w:val="-11"/>
                <w:sz w:val="24"/>
              </w:rPr>
            </w:pPr>
            <w:r>
              <w:rPr>
                <w:rFonts w:hint="eastAsia" w:ascii="仿宋_GB2312" w:hAnsi="仿宋_GB2312" w:eastAsia="仿宋_GB2312" w:cs="仿宋_GB2312"/>
                <w:color w:val="000000"/>
                <w:spacing w:val="-11"/>
                <w:sz w:val="24"/>
              </w:rPr>
              <w:t>是否结合实际，创新质量管理和方法</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（如果是，创新情况）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创新名称：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创新领域：</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□研发</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□生产</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□销售及售后服务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31</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产品或服务质量管理的智能化、数字化、信息化</w:t>
            </w:r>
            <w:r>
              <w:rPr>
                <w:rFonts w:hint="eastAsia" w:ascii="仿宋_GB2312" w:hAnsi="仿宋_GB2312" w:eastAsia="仿宋_GB2312" w:cs="仿宋_GB2312"/>
                <w:color w:val="000000"/>
                <w:sz w:val="24"/>
              </w:rPr>
              <w:t>水平</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措施：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32</w:t>
            </w:r>
          </w:p>
        </w:tc>
        <w:tc>
          <w:tcPr>
            <w:tcW w:w="1262" w:type="dxa"/>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是否设立了首席质量官</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具体情况：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33</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创新能力</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上一年度用于研发的经费情况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经费总额：万元</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占销售收入比例：</w:t>
            </w:r>
            <w:r>
              <w:rPr>
                <w:rFonts w:hint="eastAsia" w:ascii="仿宋_GB2312" w:hAnsi="仿宋_GB2312" w:eastAsia="仿宋_GB2312" w:cs="仿宋_GB2312"/>
                <w:color w:val="000000"/>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34</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研发人员占比</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研发人员数量：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占全体员工比例：%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35</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承担或参与国家或省级重大科技项目</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项目数量：</w:t>
            </w:r>
            <w:r>
              <w:rPr>
                <w:rFonts w:hint="eastAsia" w:ascii="仿宋_GB2312" w:hAnsi="仿宋_GB2312" w:eastAsia="仿宋_GB2312" w:cs="仿宋_GB2312"/>
                <w:color w:val="000000"/>
                <w:sz w:val="24"/>
              </w:rPr>
              <w:tab/>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项目名称：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36</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上一年度新产品或服务情况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新产品或服务销售额：万元</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占销售收入比例：</w:t>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1"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37</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经济价值</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核心技术或服务在哪些方面对增</w:t>
            </w:r>
            <w:r>
              <w:rPr>
                <w:rFonts w:hint="eastAsia" w:ascii="仿宋_GB2312" w:hAnsi="仿宋_GB2312" w:eastAsia="仿宋_GB2312" w:cs="仿宋_GB2312"/>
                <w:color w:val="000000"/>
                <w:spacing w:val="-11"/>
                <w:sz w:val="24"/>
              </w:rPr>
              <w:t>强市场竞争力具有促进作用（可多选）</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□适应市场需求</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□替代进口产品</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□突破技术壁垒</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38</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社会价值</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11"/>
                <w:sz w:val="24"/>
              </w:rPr>
              <w:t>核心技术或服务的社会价值（可多选）</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□推动科技进步</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□引领产业发展</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□保护生态环境</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□减少资源消耗</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□保障国家安全</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072" w:type="dxa"/>
            <w:gridSpan w:val="4"/>
            <w:tcBorders>
              <w:top w:val="single" w:color="000000" w:sz="4" w:space="0"/>
              <w:left w:val="single" w:color="auto" w:sz="8" w:space="0"/>
              <w:bottom w:val="single" w:color="000000" w:sz="4" w:space="0"/>
              <w:right w:val="single" w:color="auto" w:sz="8" w:space="0"/>
            </w:tcBorders>
            <w:noWrap w:val="0"/>
            <w:vAlign w:val="center"/>
          </w:tcPr>
          <w:p>
            <w:pPr>
              <w:spacing w:line="380" w:lineRule="exact"/>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三、品牌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39</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品牌规划</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是否将品牌建设规划纳入组织发展战略</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1"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40</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品牌推广</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组织的品牌运作模式</w:t>
            </w:r>
          </w:p>
        </w:tc>
        <w:tc>
          <w:tcPr>
            <w:tcW w:w="3271" w:type="dxa"/>
            <w:tcBorders>
              <w:top w:val="single" w:color="000000" w:sz="4" w:space="0"/>
              <w:left w:val="nil"/>
              <w:bottom w:val="single" w:color="000000" w:sz="4" w:space="0"/>
              <w:right w:val="single" w:color="auto" w:sz="8" w:space="0"/>
            </w:tcBorders>
            <w:noWrap w:val="0"/>
            <w:vAlign w:val="center"/>
          </w:tcPr>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□多品牌</w:t>
            </w:r>
          </w:p>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□单一品牌 </w:t>
            </w:r>
          </w:p>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主品牌名称：</w:t>
            </w:r>
          </w:p>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LOGO：</w:t>
            </w:r>
          </w:p>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子品牌名称：</w:t>
            </w:r>
          </w:p>
          <w:p>
            <w:pPr>
              <w:pStyle w:val="2"/>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LOGO：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41</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6"/>
                <w:kern w:val="2"/>
                <w:sz w:val="24"/>
                <w:szCs w:val="24"/>
                <w:lang w:val="en-US" w:eastAsia="zh-CN" w:bidi="ar-SA"/>
              </w:rPr>
              <w:t>上一年度在品牌推广方面投入情况</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经费总额：</w:t>
            </w:r>
            <w:r>
              <w:rPr>
                <w:rFonts w:hint="eastAsia" w:ascii="仿宋_GB2312" w:hAnsi="仿宋_GB2312" w:eastAsia="仿宋_GB2312" w:cs="仿宋_GB2312"/>
                <w:color w:val="000000"/>
                <w:spacing w:val="-8"/>
                <w:sz w:val="24"/>
                <w:szCs w:val="24"/>
              </w:rPr>
              <w:tab/>
            </w:r>
            <w:r>
              <w:rPr>
                <w:rFonts w:hint="eastAsia" w:ascii="仿宋_GB2312" w:hAnsi="仿宋_GB2312" w:eastAsia="仿宋_GB2312" w:cs="仿宋_GB2312"/>
                <w:color w:val="000000"/>
                <w:sz w:val="24"/>
                <w:szCs w:val="24"/>
              </w:rPr>
              <w:t>万元</w:t>
            </w:r>
          </w:p>
          <w:p>
            <w:pPr>
              <w:pStyle w:val="2"/>
              <w:spacing w:line="380" w:lineRule="exact"/>
              <w:rPr>
                <w:rFonts w:hint="eastAsia" w:ascii="仿宋_GB2312" w:hAnsi="仿宋_GB2312" w:eastAsia="仿宋_GB2312" w:cs="仿宋_GB2312"/>
                <w:color w:val="000000"/>
              </w:rPr>
            </w:pPr>
            <w:r>
              <w:rPr>
                <w:rFonts w:hint="eastAsia" w:ascii="仿宋_GB2312" w:hAnsi="仿宋_GB2312" w:eastAsia="仿宋_GB2312" w:cs="仿宋_GB2312"/>
                <w:color w:val="000000"/>
                <w:sz w:val="24"/>
                <w:szCs w:val="24"/>
              </w:rPr>
              <w:t>占销售收入比例：</w:t>
            </w:r>
            <w:r>
              <w:rPr>
                <w:rFonts w:hint="eastAsia" w:ascii="仿宋_GB2312" w:hAnsi="仿宋_GB2312" w:eastAsia="仿宋_GB2312" w:cs="仿宋_GB2312"/>
                <w:color w:val="000000"/>
                <w:spacing w:val="-8"/>
                <w:sz w:val="24"/>
                <w:szCs w:val="24"/>
              </w:rPr>
              <w:tab/>
            </w:r>
            <w:r>
              <w:rPr>
                <w:rFonts w:hint="eastAsia" w:ascii="仿宋_GB2312" w:hAnsi="仿宋_GB2312" w:eastAsia="仿宋_GB2312" w:cs="仿宋_GB2312"/>
                <w:color w:val="000000"/>
                <w:spacing w:val="-8"/>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2"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42</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品牌维护</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品牌是否已注册为商标</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（如果是，注册情况）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注册时间：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43</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是否建立品牌危机管理制度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6"/>
                <w:sz w:val="24"/>
              </w:rPr>
              <w:t>（如果是，品牌危机管理制度情况）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1"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44</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是否存在市场垄断行为</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（如果不存在，预防出现垄断行为的做法）</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对应做法：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7"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45</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340" w:lineRule="exact"/>
              <w:ind w:right="82"/>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在运用电商进行产品销售时，如何有效遵守网络监管要求，确保产品质量</w:t>
            </w:r>
          </w:p>
        </w:tc>
        <w:tc>
          <w:tcPr>
            <w:tcW w:w="3271" w:type="dxa"/>
            <w:tcBorders>
              <w:top w:val="single" w:color="000000" w:sz="4" w:space="0"/>
              <w:left w:val="nil"/>
              <w:bottom w:val="single" w:color="000000" w:sz="4" w:space="0"/>
              <w:right w:val="single" w:color="auto" w:sz="8" w:space="0"/>
            </w:tcBorders>
            <w:noWrap w:val="0"/>
            <w:vAlign w:val="center"/>
          </w:tcPr>
          <w:p>
            <w:pPr>
              <w:pStyle w:val="10"/>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具体情况：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46</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品牌价值与效应</w:t>
            </w:r>
          </w:p>
        </w:tc>
        <w:tc>
          <w:tcPr>
            <w:tcW w:w="37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pacing w:val="-6"/>
                <w:sz w:val="24"/>
              </w:rPr>
              <w:t>主品牌近3年市场占有率变化情况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□增加    幅度</w:t>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z w:val="24"/>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□稳定</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□减少    幅度</w:t>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pacing w:val="-8"/>
                <w:sz w:val="24"/>
              </w:rPr>
              <w:tab/>
            </w:r>
            <w:r>
              <w:rPr>
                <w:rFonts w:hint="eastAsia" w:ascii="仿宋_GB2312" w:hAnsi="仿宋_GB2312" w:eastAsia="仿宋_GB2312" w:cs="仿宋_GB2312"/>
                <w:color w:val="000000"/>
                <w:spacing w:val="-17"/>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47</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是否为专精特新“小巨人”企业</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□国家级  □省级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48</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上一年度品牌价值评估情况</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right="509"/>
              <w:rPr>
                <w:rFonts w:hint="eastAsia" w:ascii="仿宋_GB2312" w:hAnsi="仿宋_GB2312" w:eastAsia="仿宋_GB2312" w:cs="仿宋_GB2312"/>
                <w:color w:val="000000"/>
                <w:spacing w:val="-17"/>
                <w:sz w:val="24"/>
                <w:szCs w:val="24"/>
              </w:rPr>
            </w:pPr>
            <w:r>
              <w:rPr>
                <w:rFonts w:hint="eastAsia" w:ascii="仿宋_GB2312" w:hAnsi="仿宋_GB2312" w:eastAsia="仿宋_GB2312" w:cs="仿宋_GB2312"/>
                <w:color w:val="000000"/>
                <w:spacing w:val="-8"/>
                <w:sz w:val="24"/>
                <w:szCs w:val="24"/>
              </w:rPr>
              <w:t>主</w:t>
            </w:r>
            <w:r>
              <w:rPr>
                <w:rFonts w:hint="eastAsia" w:ascii="仿宋_GB2312" w:hAnsi="仿宋_GB2312" w:eastAsia="仿宋_GB2312" w:cs="仿宋_GB2312"/>
                <w:color w:val="000000"/>
                <w:spacing w:val="-5"/>
                <w:sz w:val="24"/>
                <w:szCs w:val="24"/>
              </w:rPr>
              <w:t>品</w:t>
            </w:r>
            <w:r>
              <w:rPr>
                <w:rFonts w:hint="eastAsia" w:ascii="仿宋_GB2312" w:hAnsi="仿宋_GB2312" w:eastAsia="仿宋_GB2312" w:cs="仿宋_GB2312"/>
                <w:color w:val="000000"/>
                <w:spacing w:val="-8"/>
                <w:sz w:val="24"/>
                <w:szCs w:val="24"/>
              </w:rPr>
              <w:t>牌价</w:t>
            </w:r>
            <w:r>
              <w:rPr>
                <w:rFonts w:hint="eastAsia" w:ascii="仿宋_GB2312" w:hAnsi="仿宋_GB2312" w:eastAsia="仿宋_GB2312" w:cs="仿宋_GB2312"/>
                <w:color w:val="000000"/>
                <w:spacing w:val="-5"/>
                <w:sz w:val="24"/>
                <w:szCs w:val="24"/>
              </w:rPr>
              <w:t>值</w:t>
            </w:r>
            <w:r>
              <w:rPr>
                <w:rFonts w:hint="eastAsia" w:ascii="仿宋_GB2312" w:hAnsi="仿宋_GB2312" w:eastAsia="仿宋_GB2312" w:cs="仿宋_GB2312"/>
                <w:color w:val="000000"/>
                <w:spacing w:val="-8"/>
                <w:sz w:val="24"/>
                <w:szCs w:val="24"/>
              </w:rPr>
              <w:t>：亿</w:t>
            </w:r>
            <w:r>
              <w:rPr>
                <w:rFonts w:hint="eastAsia" w:ascii="仿宋_GB2312" w:hAnsi="仿宋_GB2312" w:eastAsia="仿宋_GB2312" w:cs="仿宋_GB2312"/>
                <w:color w:val="000000"/>
                <w:spacing w:val="-17"/>
                <w:sz w:val="24"/>
                <w:szCs w:val="24"/>
              </w:rPr>
              <w:t>元</w:t>
            </w:r>
          </w:p>
          <w:p>
            <w:pPr>
              <w:pStyle w:val="10"/>
              <w:spacing w:line="380" w:lineRule="exact"/>
              <w:ind w:right="50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8"/>
                <w:sz w:val="24"/>
                <w:szCs w:val="24"/>
              </w:rPr>
              <w:t>评估来源</w:t>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49</w:t>
            </w:r>
          </w:p>
        </w:tc>
        <w:tc>
          <w:tcPr>
            <w:tcW w:w="1262" w:type="dxa"/>
            <w:tcBorders>
              <w:top w:val="single" w:color="000000"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w:t>
            </w:r>
          </w:p>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国际化</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品牌是否在国外注册</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如果是，注册情况（可写多项）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注册国家：</w:t>
            </w:r>
          </w:p>
          <w:p>
            <w:pPr>
              <w:spacing w:line="380" w:lineRule="exact"/>
              <w:rPr>
                <w:rFonts w:hint="eastAsia" w:ascii="仿宋_GB2312" w:hAnsi="仿宋_GB2312" w:eastAsia="仿宋_GB2312" w:cs="仿宋_GB2312"/>
                <w:color w:val="000000"/>
                <w:spacing w:val="-8"/>
                <w:sz w:val="24"/>
              </w:rPr>
            </w:pPr>
            <w:r>
              <w:rPr>
                <w:rFonts w:hint="eastAsia" w:ascii="仿宋_GB2312" w:hAnsi="仿宋_GB2312" w:eastAsia="仿宋_GB2312" w:cs="仿宋_GB2312"/>
                <w:color w:val="000000"/>
                <w:sz w:val="24"/>
              </w:rPr>
              <w:t>注册时间：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072" w:type="dxa"/>
            <w:gridSpan w:val="4"/>
            <w:tcBorders>
              <w:top w:val="single" w:color="000000" w:sz="4" w:space="0"/>
              <w:left w:val="single" w:color="auto" w:sz="8" w:space="0"/>
              <w:bottom w:val="single" w:color="000000" w:sz="4" w:space="0"/>
              <w:right w:val="single" w:color="auto" w:sz="8" w:space="0"/>
            </w:tcBorders>
            <w:noWrap w:val="0"/>
            <w:vAlign w:val="center"/>
          </w:tcPr>
          <w:p>
            <w:pPr>
              <w:spacing w:line="380" w:lineRule="exact"/>
              <w:jc w:val="center"/>
              <w:rPr>
                <w:rFonts w:hint="default" w:ascii="Times New Roman" w:hAnsi="Times New Roman" w:eastAsia="仿宋_GB2312" w:cs="Times New Roman"/>
                <w:b/>
                <w:bCs/>
                <w:color w:val="000000"/>
                <w:sz w:val="24"/>
              </w:rPr>
            </w:pPr>
            <w:r>
              <w:rPr>
                <w:rFonts w:hint="default" w:ascii="Times New Roman" w:hAnsi="Times New Roman" w:eastAsia="仿宋_GB2312" w:cs="Times New Roman"/>
                <w:b/>
                <w:bCs/>
                <w:color w:val="000000"/>
                <w:sz w:val="24"/>
              </w:rPr>
              <w:t>四、效益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50</w:t>
            </w:r>
          </w:p>
        </w:tc>
        <w:tc>
          <w:tcPr>
            <w:tcW w:w="1262" w:type="dxa"/>
            <w:vMerge w:val="restart"/>
            <w:tcBorders>
              <w:top w:val="single" w:color="000000" w:sz="4" w:space="0"/>
              <w:left w:val="nil"/>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财务绩效</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上一年度主营业务收入占全部收入的百分比</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51</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上一年度营业收入利润率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52</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上一年度净利润</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pacing w:val="-4"/>
                <w:sz w:val="24"/>
                <w:szCs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53</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上一年度全员劳动生产率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pacing w:val="-7"/>
                <w:sz w:val="24"/>
                <w:szCs w:val="24"/>
              </w:rPr>
              <w:t>万元</w:t>
            </w:r>
            <w:r>
              <w:rPr>
                <w:rFonts w:hint="eastAsia" w:ascii="仿宋_GB2312" w:hAnsi="仿宋_GB2312" w:eastAsia="仿宋_GB2312" w:cs="仿宋_GB2312"/>
                <w:color w:val="000000"/>
                <w:spacing w:val="-3"/>
                <w:sz w:val="24"/>
                <w:szCs w:val="24"/>
              </w:rPr>
              <w:t>/</w:t>
            </w:r>
            <w:r>
              <w:rPr>
                <w:rFonts w:hint="eastAsia" w:ascii="仿宋_GB2312" w:hAnsi="仿宋_GB2312" w:eastAsia="仿宋_GB2312" w:cs="仿宋_GB2312"/>
                <w:color w:val="000000"/>
                <w:sz w:val="24"/>
                <w:szCs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54</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上一年度人均利润额</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pacing w:val="-7"/>
                <w:sz w:val="24"/>
                <w:szCs w:val="24"/>
              </w:rPr>
              <w:t>万元</w:t>
            </w:r>
            <w:r>
              <w:rPr>
                <w:rFonts w:hint="eastAsia" w:ascii="仿宋_GB2312" w:hAnsi="仿宋_GB2312" w:eastAsia="仿宋_GB2312" w:cs="仿宋_GB2312"/>
                <w:color w:val="000000"/>
                <w:sz w:val="24"/>
                <w:szCs w:val="24"/>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55</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上一年度资产负债率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56</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上一年度创汇总额</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pacing w:val="-5"/>
                <w:sz w:val="24"/>
                <w:szCs w:val="24"/>
              </w:rPr>
              <w:t>万美元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57</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上一年度总资产贡献率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58</w:t>
            </w:r>
          </w:p>
        </w:tc>
        <w:tc>
          <w:tcPr>
            <w:tcW w:w="1262" w:type="dxa"/>
            <w:vMerge w:val="continue"/>
            <w:tcBorders>
              <w:left w:val="nil"/>
              <w:right w:val="single" w:color="000000" w:sz="4" w:space="0"/>
            </w:tcBorders>
            <w:noWrap w:val="0"/>
            <w:vAlign w:val="center"/>
          </w:tcPr>
          <w:p>
            <w:pPr>
              <w:spacing w:line="380" w:lineRule="exact"/>
              <w:jc w:val="center"/>
              <w:rPr>
                <w:rFonts w:hint="eastAsia" w:ascii="仿宋_GB2312" w:hAnsi="仿宋_GB2312" w:eastAsia="仿宋_GB2312" w:cs="仿宋_GB2312"/>
                <w:color w:val="000000"/>
                <w:kern w:val="2"/>
                <w:sz w:val="24"/>
                <w:szCs w:val="24"/>
                <w:lang w:val="en-US" w:eastAsia="zh-CN" w:bidi="ar-SA"/>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上一年度资本保值增值率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59</w:t>
            </w:r>
          </w:p>
        </w:tc>
        <w:tc>
          <w:tcPr>
            <w:tcW w:w="1262" w:type="dxa"/>
            <w:vMerge w:val="continue"/>
            <w:tcBorders>
              <w:left w:val="nil"/>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上一年度流动资产周转率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60</w:t>
            </w:r>
          </w:p>
        </w:tc>
        <w:tc>
          <w:tcPr>
            <w:tcW w:w="1262" w:type="dxa"/>
            <w:vMerge w:val="continue"/>
            <w:tcBorders>
              <w:left w:val="nil"/>
              <w:bottom w:val="single" w:color="auto"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上一年度成本费用利润率</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61</w:t>
            </w:r>
          </w:p>
        </w:tc>
        <w:tc>
          <w:tcPr>
            <w:tcW w:w="1262" w:type="dxa"/>
            <w:vMerge w:val="restart"/>
            <w:tcBorders>
              <w:top w:val="single" w:color="auto" w:sz="4" w:space="0"/>
              <w:left w:val="nil"/>
              <w:bottom w:val="single" w:color="auto"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市场份额</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主导产品/服务国内市场情况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pacing w:val="-17"/>
                <w:sz w:val="24"/>
                <w:szCs w:val="24"/>
              </w:rPr>
            </w:pPr>
            <w:r>
              <w:rPr>
                <w:rFonts w:hint="eastAsia" w:ascii="仿宋_GB2312" w:hAnsi="仿宋_GB2312" w:eastAsia="仿宋_GB2312" w:cs="仿宋_GB2312"/>
                <w:color w:val="000000"/>
                <w:spacing w:val="-8"/>
                <w:sz w:val="24"/>
                <w:szCs w:val="24"/>
              </w:rPr>
              <w:t>国</w:t>
            </w:r>
            <w:r>
              <w:rPr>
                <w:rFonts w:hint="eastAsia" w:ascii="仿宋_GB2312" w:hAnsi="仿宋_GB2312" w:eastAsia="仿宋_GB2312" w:cs="仿宋_GB2312"/>
                <w:color w:val="000000"/>
                <w:spacing w:val="-5"/>
                <w:sz w:val="24"/>
                <w:szCs w:val="24"/>
              </w:rPr>
              <w:t>内</w:t>
            </w:r>
            <w:r>
              <w:rPr>
                <w:rFonts w:hint="eastAsia" w:ascii="仿宋_GB2312" w:hAnsi="仿宋_GB2312" w:eastAsia="仿宋_GB2312" w:cs="仿宋_GB2312"/>
                <w:color w:val="000000"/>
                <w:spacing w:val="-8"/>
                <w:sz w:val="24"/>
                <w:szCs w:val="24"/>
              </w:rPr>
              <w:t>市场</w:t>
            </w:r>
            <w:r>
              <w:rPr>
                <w:rFonts w:hint="eastAsia" w:ascii="仿宋_GB2312" w:hAnsi="仿宋_GB2312" w:eastAsia="仿宋_GB2312" w:cs="仿宋_GB2312"/>
                <w:color w:val="000000"/>
                <w:spacing w:val="-5"/>
                <w:sz w:val="24"/>
                <w:szCs w:val="24"/>
              </w:rPr>
              <w:t>占</w:t>
            </w:r>
            <w:r>
              <w:rPr>
                <w:rFonts w:hint="eastAsia" w:ascii="仿宋_GB2312" w:hAnsi="仿宋_GB2312" w:eastAsia="仿宋_GB2312" w:cs="仿宋_GB2312"/>
                <w:color w:val="000000"/>
                <w:spacing w:val="-8"/>
                <w:sz w:val="24"/>
                <w:szCs w:val="24"/>
              </w:rPr>
              <w:t>有率</w:t>
            </w:r>
            <w:r>
              <w:rPr>
                <w:rFonts w:hint="eastAsia" w:ascii="仿宋_GB2312" w:hAnsi="仿宋_GB2312" w:eastAsia="仿宋_GB2312" w:cs="仿宋_GB2312"/>
                <w:color w:val="000000"/>
                <w:spacing w:val="-6"/>
                <w:sz w:val="24"/>
                <w:szCs w:val="24"/>
              </w:rPr>
              <w:t xml:space="preserve">：  </w:t>
            </w:r>
            <w:r>
              <w:rPr>
                <w:rFonts w:hint="eastAsia" w:ascii="仿宋_GB2312" w:hAnsi="仿宋_GB2312" w:eastAsia="仿宋_GB2312" w:cs="仿宋_GB2312"/>
                <w:color w:val="000000"/>
                <w:spacing w:val="-17"/>
                <w:sz w:val="24"/>
                <w:szCs w:val="24"/>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8"/>
                <w:sz w:val="24"/>
                <w:szCs w:val="24"/>
              </w:rPr>
              <w:t>行</w:t>
            </w:r>
            <w:r>
              <w:rPr>
                <w:rFonts w:hint="eastAsia" w:ascii="仿宋_GB2312" w:hAnsi="仿宋_GB2312" w:eastAsia="仿宋_GB2312" w:cs="仿宋_GB2312"/>
                <w:color w:val="000000"/>
                <w:spacing w:val="-5"/>
                <w:sz w:val="24"/>
                <w:szCs w:val="24"/>
              </w:rPr>
              <w:t>业</w:t>
            </w:r>
            <w:r>
              <w:rPr>
                <w:rFonts w:hint="eastAsia" w:ascii="仿宋_GB2312" w:hAnsi="仿宋_GB2312" w:eastAsia="仿宋_GB2312" w:cs="仿宋_GB2312"/>
                <w:color w:val="000000"/>
                <w:spacing w:val="-8"/>
                <w:sz w:val="24"/>
                <w:szCs w:val="24"/>
              </w:rPr>
              <w:t>排名</w:t>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62</w:t>
            </w:r>
          </w:p>
        </w:tc>
        <w:tc>
          <w:tcPr>
            <w:tcW w:w="0" w:type="auto"/>
            <w:vMerge w:val="continue"/>
            <w:tcBorders>
              <w:top w:val="single" w:color="auto" w:sz="4" w:space="0"/>
              <w:left w:val="nil"/>
              <w:bottom w:val="single" w:color="auto"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主导产品/服务国际市场情况</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pacing w:val="-17"/>
                <w:sz w:val="24"/>
                <w:szCs w:val="24"/>
              </w:rPr>
            </w:pPr>
            <w:r>
              <w:rPr>
                <w:rFonts w:hint="eastAsia" w:ascii="仿宋_GB2312" w:hAnsi="仿宋_GB2312" w:eastAsia="仿宋_GB2312" w:cs="仿宋_GB2312"/>
                <w:color w:val="000000"/>
                <w:spacing w:val="-8"/>
                <w:sz w:val="24"/>
                <w:szCs w:val="24"/>
              </w:rPr>
              <w:t>国际市场</w:t>
            </w:r>
            <w:r>
              <w:rPr>
                <w:rFonts w:hint="eastAsia" w:ascii="仿宋_GB2312" w:hAnsi="仿宋_GB2312" w:eastAsia="仿宋_GB2312" w:cs="仿宋_GB2312"/>
                <w:color w:val="000000"/>
                <w:spacing w:val="-5"/>
                <w:sz w:val="24"/>
                <w:szCs w:val="24"/>
              </w:rPr>
              <w:t>占</w:t>
            </w:r>
            <w:r>
              <w:rPr>
                <w:rFonts w:hint="eastAsia" w:ascii="仿宋_GB2312" w:hAnsi="仿宋_GB2312" w:eastAsia="仿宋_GB2312" w:cs="仿宋_GB2312"/>
                <w:color w:val="000000"/>
                <w:spacing w:val="-8"/>
                <w:sz w:val="24"/>
                <w:szCs w:val="24"/>
              </w:rPr>
              <w:t>有率</w:t>
            </w:r>
            <w:r>
              <w:rPr>
                <w:rFonts w:hint="eastAsia" w:ascii="仿宋_GB2312" w:hAnsi="仿宋_GB2312" w:eastAsia="仿宋_GB2312" w:cs="仿宋_GB2312"/>
                <w:color w:val="000000"/>
                <w:spacing w:val="-6"/>
                <w:sz w:val="24"/>
                <w:szCs w:val="24"/>
              </w:rPr>
              <w:t xml:space="preserve">：  </w:t>
            </w:r>
            <w:r>
              <w:rPr>
                <w:rFonts w:hint="eastAsia" w:ascii="仿宋_GB2312" w:hAnsi="仿宋_GB2312" w:eastAsia="仿宋_GB2312" w:cs="仿宋_GB2312"/>
                <w:color w:val="000000"/>
                <w:spacing w:val="-17"/>
                <w:sz w:val="24"/>
                <w:szCs w:val="24"/>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8"/>
                <w:sz w:val="24"/>
                <w:szCs w:val="24"/>
              </w:rPr>
              <w:t>行</w:t>
            </w:r>
            <w:r>
              <w:rPr>
                <w:rFonts w:hint="eastAsia" w:ascii="仿宋_GB2312" w:hAnsi="仿宋_GB2312" w:eastAsia="仿宋_GB2312" w:cs="仿宋_GB2312"/>
                <w:color w:val="000000"/>
                <w:spacing w:val="-5"/>
                <w:sz w:val="24"/>
                <w:szCs w:val="24"/>
              </w:rPr>
              <w:t>业</w:t>
            </w:r>
            <w:r>
              <w:rPr>
                <w:rFonts w:hint="eastAsia" w:ascii="仿宋_GB2312" w:hAnsi="仿宋_GB2312" w:eastAsia="仿宋_GB2312" w:cs="仿宋_GB2312"/>
                <w:color w:val="000000"/>
                <w:spacing w:val="-8"/>
                <w:sz w:val="24"/>
                <w:szCs w:val="24"/>
              </w:rPr>
              <w:t>排名</w:t>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63</w:t>
            </w:r>
          </w:p>
        </w:tc>
        <w:tc>
          <w:tcPr>
            <w:tcW w:w="1262" w:type="dxa"/>
            <w:tcBorders>
              <w:top w:val="single" w:color="auto" w:sz="4" w:space="0"/>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税收贡献</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上一年度税收总额及贡献率</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pacing w:val="-8"/>
                <w:sz w:val="24"/>
                <w:szCs w:val="24"/>
              </w:rPr>
            </w:pPr>
            <w:r>
              <w:rPr>
                <w:rFonts w:hint="eastAsia" w:ascii="仿宋_GB2312" w:hAnsi="仿宋_GB2312" w:eastAsia="仿宋_GB2312" w:cs="仿宋_GB2312"/>
                <w:color w:val="000000"/>
                <w:spacing w:val="-8"/>
                <w:sz w:val="24"/>
                <w:szCs w:val="24"/>
              </w:rPr>
              <w:t>税收总额：    万元</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pacing w:val="-8"/>
                <w:sz w:val="24"/>
                <w:szCs w:val="24"/>
              </w:rPr>
            </w:pPr>
            <w:r>
              <w:rPr>
                <w:rFonts w:hint="eastAsia" w:ascii="仿宋_GB2312" w:hAnsi="仿宋_GB2312" w:eastAsia="仿宋_GB2312" w:cs="仿宋_GB2312"/>
                <w:color w:val="000000"/>
                <w:spacing w:val="-8"/>
                <w:sz w:val="24"/>
                <w:szCs w:val="24"/>
              </w:rPr>
              <w:t xml:space="preserve">税收贡献率：  </w:t>
            </w:r>
            <w:r>
              <w:rPr>
                <w:rFonts w:hint="eastAsia" w:ascii="仿宋_GB2312" w:hAnsi="仿宋_GB2312" w:eastAsia="仿宋_GB2312" w:cs="仿宋_GB2312"/>
                <w:color w:val="000000"/>
                <w:spacing w:val="-17"/>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64</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员工满意</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上一年度员工人均年收入</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pacing w:val="-8"/>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65</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是否为全体在册员工购买“五险”</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pacing w:val="-8"/>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66</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近3年员工满意度水平</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right="50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□持续提升</w:t>
            </w:r>
          </w:p>
          <w:p>
            <w:pPr>
              <w:pStyle w:val="10"/>
              <w:spacing w:line="380" w:lineRule="exact"/>
              <w:ind w:right="50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□持续下降 </w:t>
            </w:r>
          </w:p>
          <w:p>
            <w:pPr>
              <w:pStyle w:val="10"/>
              <w:spacing w:line="380" w:lineRule="exact"/>
              <w:ind w:right="509"/>
              <w:rPr>
                <w:rFonts w:hint="eastAsia" w:ascii="仿宋_GB2312" w:hAnsi="仿宋_GB2312" w:eastAsia="仿宋_GB2312" w:cs="仿宋_GB2312"/>
                <w:color w:val="000000"/>
                <w:spacing w:val="-8"/>
                <w:sz w:val="24"/>
                <w:szCs w:val="24"/>
              </w:rPr>
            </w:pPr>
            <w:r>
              <w:rPr>
                <w:rFonts w:hint="eastAsia" w:ascii="仿宋_GB2312" w:hAnsi="仿宋_GB2312" w:eastAsia="仿宋_GB2312" w:cs="仿宋_GB2312"/>
                <w:color w:val="000000"/>
                <w:sz w:val="24"/>
                <w:szCs w:val="24"/>
              </w:rPr>
              <w:t>□未测评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67</w:t>
            </w:r>
          </w:p>
        </w:tc>
        <w:tc>
          <w:tcPr>
            <w:tcW w:w="1262" w:type="dxa"/>
            <w:vMerge w:val="restart"/>
            <w:tcBorders>
              <w:top w:val="nil"/>
              <w:left w:val="nil"/>
              <w:bottom w:val="single" w:color="000000" w:sz="4" w:space="0"/>
              <w:right w:val="single" w:color="000000" w:sz="4" w:space="0"/>
            </w:tcBorders>
            <w:noWrap w:val="0"/>
            <w:vAlign w:val="center"/>
          </w:tcPr>
          <w:p>
            <w:pPr>
              <w:spacing w:line="380" w:lineRule="exact"/>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社会责任</w:t>
            </w: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是否定期向社会发布社会责任报告</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68</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pacing w:val="-6"/>
                <w:sz w:val="24"/>
              </w:rPr>
            </w:pPr>
            <w:r>
              <w:rPr>
                <w:rFonts w:hint="eastAsia" w:ascii="仿宋_GB2312" w:hAnsi="仿宋_GB2312" w:eastAsia="仿宋_GB2312" w:cs="仿宋_GB2312"/>
                <w:color w:val="000000"/>
                <w:spacing w:val="-11"/>
                <w:sz w:val="24"/>
              </w:rPr>
              <w:t>近</w:t>
            </w:r>
            <w:r>
              <w:rPr>
                <w:rFonts w:hint="eastAsia" w:ascii="仿宋_GB2312" w:hAnsi="仿宋_GB2312" w:eastAsia="仿宋_GB2312" w:cs="仿宋_GB2312"/>
                <w:color w:val="000000"/>
                <w:spacing w:val="-11"/>
                <w:kern w:val="2"/>
                <w:sz w:val="24"/>
                <w:szCs w:val="24"/>
                <w:lang w:val="en-US" w:eastAsia="zh-CN" w:bidi="ar-SA"/>
              </w:rPr>
              <w:t>3</w:t>
            </w:r>
            <w:r>
              <w:rPr>
                <w:rFonts w:hint="eastAsia" w:ascii="仿宋_GB2312" w:hAnsi="仿宋_GB2312" w:eastAsia="仿宋_GB2312" w:cs="仿宋_GB2312"/>
                <w:color w:val="000000"/>
                <w:spacing w:val="-11"/>
                <w:sz w:val="24"/>
              </w:rPr>
              <w:t>年开展的社会公益慈善活动情况</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活动类型包括：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69</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组织在哪些方面发挥了引领作用，做出了贡献（可多选）</w:t>
            </w:r>
          </w:p>
        </w:tc>
        <w:tc>
          <w:tcPr>
            <w:tcW w:w="3271" w:type="dxa"/>
            <w:tcBorders>
              <w:top w:val="single" w:color="000000" w:sz="4" w:space="0"/>
              <w:left w:val="nil"/>
              <w:bottom w:val="single" w:color="000000"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□新产品开发，填补行业空白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□运营的理念或模式创新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□诚信自律经营</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□国际市场拓展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70</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服务疫情防控和保障产业链供应链稳定情况</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具体内容：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71</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spacing w:line="380" w:lineRule="exact"/>
              <w:ind w:left="-105" w:leftChars="-50" w:right="-105" w:rightChars="-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组织是否采取措施，防治和降低生产经营中排放污染物对环境的危害</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72</w:t>
            </w:r>
          </w:p>
        </w:tc>
        <w:tc>
          <w:tcPr>
            <w:tcW w:w="1262" w:type="dxa"/>
            <w:vMerge w:val="restart"/>
            <w:tcBorders>
              <w:top w:val="nil"/>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社会影响</w:t>
            </w: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万元总产值综合能耗、水耗</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pacing w:val="-4"/>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pacing w:val="-8"/>
                <w:sz w:val="24"/>
                <w:szCs w:val="24"/>
              </w:rPr>
              <w:t>吨标准煤</w:t>
            </w:r>
            <w:r>
              <w:rPr>
                <w:rFonts w:hint="eastAsia" w:ascii="仿宋_GB2312" w:hAnsi="仿宋_GB2312" w:eastAsia="仿宋_GB2312" w:cs="仿宋_GB2312"/>
                <w:color w:val="000000"/>
                <w:spacing w:val="-5"/>
                <w:sz w:val="24"/>
                <w:szCs w:val="24"/>
              </w:rPr>
              <w:t>/</w:t>
            </w:r>
            <w:r>
              <w:rPr>
                <w:rFonts w:hint="eastAsia" w:ascii="仿宋_GB2312" w:hAnsi="仿宋_GB2312" w:eastAsia="仿宋_GB2312" w:cs="仿宋_GB2312"/>
                <w:color w:val="000000"/>
                <w:spacing w:val="-4"/>
                <w:sz w:val="24"/>
                <w:szCs w:val="24"/>
              </w:rPr>
              <w:t>万元</w:t>
            </w:r>
          </w:p>
          <w:p>
            <w:pPr>
              <w:pStyle w:val="10"/>
              <w:spacing w:line="380" w:lineRule="exact"/>
              <w:ind w:left="106" w:firstLine="904" w:firstLineChars="400"/>
              <w:rPr>
                <w:rFonts w:hint="eastAsia" w:ascii="仿宋_GB2312" w:hAnsi="仿宋_GB2312" w:eastAsia="仿宋_GB2312" w:cs="仿宋_GB2312"/>
                <w:color w:val="000000"/>
                <w:spacing w:val="-4"/>
                <w:sz w:val="24"/>
                <w:szCs w:val="24"/>
              </w:rPr>
            </w:pPr>
            <w:r>
              <w:rPr>
                <w:rFonts w:hint="eastAsia" w:ascii="仿宋_GB2312" w:hAnsi="仿宋_GB2312" w:eastAsia="仿宋_GB2312" w:cs="仿宋_GB2312"/>
                <w:color w:val="000000"/>
                <w:spacing w:val="-7"/>
                <w:sz w:val="24"/>
                <w:szCs w:val="24"/>
              </w:rPr>
              <w:t>立方米</w:t>
            </w:r>
            <w:r>
              <w:rPr>
                <w:rFonts w:hint="eastAsia" w:ascii="仿宋_GB2312" w:hAnsi="仿宋_GB2312" w:eastAsia="仿宋_GB2312" w:cs="仿宋_GB2312"/>
                <w:color w:val="000000"/>
                <w:spacing w:val="-5"/>
                <w:sz w:val="24"/>
                <w:szCs w:val="24"/>
              </w:rPr>
              <w:t>/</w:t>
            </w:r>
            <w:r>
              <w:rPr>
                <w:rFonts w:hint="eastAsia" w:ascii="仿宋_GB2312" w:hAnsi="仿宋_GB2312" w:eastAsia="仿宋_GB2312" w:cs="仿宋_GB2312"/>
                <w:color w:val="000000"/>
                <w:spacing w:val="-4"/>
                <w:sz w:val="24"/>
                <w:szCs w:val="24"/>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73</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可再生能源占组织能源消耗总量百分比</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b/>
            </w:r>
            <w:r>
              <w:rPr>
                <w:rFonts w:hint="eastAsia" w:ascii="仿宋_GB2312" w:hAnsi="仿宋_GB2312" w:eastAsia="仿宋_GB2312" w:cs="仿宋_GB2312"/>
                <w:color w:val="00000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74</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单位产值二氧化碳排放量</w:t>
            </w:r>
          </w:p>
        </w:tc>
        <w:tc>
          <w:tcPr>
            <w:tcW w:w="3271" w:type="dxa"/>
            <w:tcBorders>
              <w:top w:val="single" w:color="000000" w:sz="4" w:space="0"/>
              <w:left w:val="nil"/>
              <w:bottom w:val="single" w:color="000000" w:sz="4" w:space="0"/>
              <w:right w:val="single" w:color="auto" w:sz="8" w:space="0"/>
            </w:tcBorders>
            <w:noWrap w:val="0"/>
            <w:vAlign w:val="center"/>
          </w:tcPr>
          <w:p>
            <w:pPr>
              <w:pStyle w:val="10"/>
              <w:spacing w:line="380" w:lineRule="exact"/>
              <w:ind w:left="106"/>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position w:val="2"/>
                <w:sz w:val="24"/>
                <w:szCs w:val="24"/>
              </w:rPr>
              <w:tab/>
            </w:r>
            <w:r>
              <w:rPr>
                <w:rFonts w:hint="eastAsia" w:ascii="仿宋_GB2312" w:hAnsi="仿宋_GB2312" w:eastAsia="仿宋_GB2312" w:cs="仿宋_GB2312"/>
                <w:color w:val="000000"/>
                <w:sz w:val="24"/>
                <w:szCs w:val="24"/>
              </w:rPr>
              <w:t>tCO2e/万</w:t>
            </w:r>
            <w:r>
              <w:rPr>
                <w:rFonts w:hint="eastAsia" w:ascii="仿宋_GB2312" w:hAnsi="仿宋_GB2312" w:eastAsia="仿宋_GB2312" w:cs="仿宋_GB2312"/>
                <w:color w:val="000000"/>
                <w:spacing w:val="-4"/>
                <w:position w:val="2"/>
                <w:sz w:val="24"/>
                <w:szCs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755" w:type="dxa"/>
            <w:tcBorders>
              <w:top w:val="single" w:color="000000" w:sz="4" w:space="0"/>
              <w:left w:val="single" w:color="auto" w:sz="8" w:space="0"/>
              <w:bottom w:val="single" w:color="000000" w:sz="4" w:space="0"/>
              <w:right w:val="single" w:color="000000" w:sz="4" w:space="0"/>
            </w:tcBorders>
            <w:noWrap w:val="0"/>
            <w:vAlign w:val="center"/>
          </w:tcPr>
          <w:p>
            <w:pPr>
              <w:spacing w:line="380" w:lineRule="exact"/>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75</w:t>
            </w:r>
          </w:p>
        </w:tc>
        <w:tc>
          <w:tcPr>
            <w:tcW w:w="0" w:type="auto"/>
            <w:vMerge w:val="continue"/>
            <w:tcBorders>
              <w:top w:val="nil"/>
              <w:left w:val="nil"/>
              <w:bottom w:val="single" w:color="000000" w:sz="4" w:space="0"/>
              <w:right w:val="single" w:color="000000" w:sz="4" w:space="0"/>
            </w:tcBorders>
            <w:noWrap w:val="0"/>
            <w:vAlign w:val="center"/>
          </w:tcPr>
          <w:p>
            <w:pPr>
              <w:widowControl/>
              <w:spacing w:line="380" w:lineRule="exact"/>
              <w:jc w:val="left"/>
              <w:rPr>
                <w:rFonts w:hint="eastAsia" w:ascii="仿宋_GB2312" w:hAnsi="仿宋_GB2312" w:eastAsia="仿宋_GB2312" w:cs="仿宋_GB2312"/>
                <w:color w:val="000000"/>
                <w:sz w:val="24"/>
              </w:rPr>
            </w:pPr>
          </w:p>
        </w:tc>
        <w:tc>
          <w:tcPr>
            <w:tcW w:w="3784" w:type="dxa"/>
            <w:tcBorders>
              <w:top w:val="single" w:color="000000" w:sz="4" w:space="0"/>
              <w:left w:val="nil"/>
              <w:bottom w:val="single" w:color="000000" w:sz="4" w:space="0"/>
              <w:right w:val="single" w:color="000000" w:sz="4" w:space="0"/>
            </w:tcBorders>
            <w:noWrap w:val="0"/>
            <w:vAlign w:val="center"/>
          </w:tcPr>
          <w:p>
            <w:pPr>
              <w:pStyle w:val="10"/>
              <w:spacing w:line="380" w:lineRule="exact"/>
              <w:ind w:right="82"/>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11"/>
                <w:kern w:val="2"/>
                <w:sz w:val="24"/>
                <w:szCs w:val="24"/>
                <w:lang w:val="en-US" w:eastAsia="zh-CN" w:bidi="ar-SA"/>
              </w:rPr>
              <w:t>组织参加社会组织情况（可写多项）</w:t>
            </w:r>
          </w:p>
        </w:tc>
        <w:tc>
          <w:tcPr>
            <w:tcW w:w="3271" w:type="dxa"/>
            <w:tcBorders>
              <w:top w:val="single" w:color="000000" w:sz="4" w:space="0"/>
              <w:left w:val="nil"/>
              <w:bottom w:val="single" w:color="000000" w:sz="4" w:space="0"/>
              <w:right w:val="single" w:color="auto" w:sz="8" w:space="0"/>
            </w:tcBorders>
            <w:noWrap w:val="0"/>
            <w:vAlign w:val="center"/>
          </w:tcPr>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社会组织名称：</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参加者职务：</w:t>
            </w:r>
          </w:p>
          <w:p>
            <w:pPr>
              <w:spacing w:line="380" w:lineRule="exact"/>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参加时间：</w:t>
            </w:r>
          </w:p>
        </w:tc>
      </w:tr>
    </w:tbl>
    <w:p>
      <w:pPr>
        <w:keepNext w:val="0"/>
        <w:keepLines w:val="0"/>
        <w:pageBreakBefore w:val="0"/>
        <w:widowControl w:val="0"/>
        <w:kinsoku/>
        <w:wordWrap/>
        <w:overflowPunct/>
        <w:topLinePunct w:val="0"/>
        <w:autoSpaceDE/>
        <w:autoSpaceDN/>
        <w:bidi w:val="0"/>
        <w:adjustRightInd/>
        <w:snapToGrid/>
        <w:spacing w:line="500" w:lineRule="exact"/>
        <w:ind w:firstLine="546" w:firstLineChars="200"/>
        <w:jc w:val="left"/>
        <w:textAlignment w:val="auto"/>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注：</w:t>
      </w:r>
      <w:r>
        <w:rPr>
          <w:rFonts w:hint="eastAsia" w:ascii="仿宋_GB2312" w:hAnsi="仿宋_GB2312" w:eastAsia="仿宋_GB2312" w:cs="仿宋_GB2312"/>
          <w:color w:val="000000"/>
          <w:spacing w:val="-4"/>
          <w:sz w:val="28"/>
          <w:szCs w:val="28"/>
        </w:rPr>
        <w:t>《组织重要指标一览表》作为指南，对个别指标不适用或不适宜的，可以不填，组织可依据行业特征自选指标，但应注明定义或公式。</w:t>
      </w:r>
    </w:p>
    <w:p>
      <w:pPr>
        <w:spacing w:line="600" w:lineRule="exact"/>
        <w:ind w:firstLine="546" w:firstLineChars="200"/>
        <w:jc w:val="left"/>
        <w:rPr>
          <w:rFonts w:hint="eastAsia" w:ascii="仿宋_GB2312" w:hAnsi="仿宋_GB2312" w:eastAsia="仿宋_GB2312" w:cs="仿宋_GB2312"/>
          <w:b/>
          <w:bCs/>
          <w:color w:val="000000"/>
          <w:spacing w:val="-4"/>
          <w:sz w:val="28"/>
          <w:szCs w:val="28"/>
        </w:rPr>
      </w:pPr>
    </w:p>
    <w:p>
      <w:pPr>
        <w:spacing w:line="600" w:lineRule="exact"/>
        <w:ind w:firstLine="546" w:firstLineChars="200"/>
        <w:jc w:val="left"/>
        <w:rPr>
          <w:rFonts w:hint="eastAsia" w:ascii="仿宋_GB2312" w:hAnsi="仿宋_GB2312" w:eastAsia="仿宋_GB2312" w:cs="仿宋_GB2312"/>
          <w:b/>
          <w:bCs/>
          <w:color w:val="000000"/>
          <w:spacing w:val="-4"/>
          <w:sz w:val="28"/>
          <w:szCs w:val="28"/>
        </w:rPr>
      </w:pPr>
      <w:r>
        <w:rPr>
          <w:rFonts w:hint="eastAsia" w:ascii="仿宋_GB2312" w:hAnsi="仿宋_GB2312" w:eastAsia="仿宋_GB2312" w:cs="仿宋_GB2312"/>
          <w:b/>
          <w:bCs/>
          <w:color w:val="000000"/>
          <w:spacing w:val="-4"/>
          <w:sz w:val="28"/>
          <w:szCs w:val="28"/>
        </w:rPr>
        <w:t>6．第五部分：证实性材料</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证实性材料需附材料清单目录，按目录顺序提供，须包括如下内容：</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1）法律地位证明文件；</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2）纳入行政许可或强制性管理范围的证书；</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3）专利证书；</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4）产品、服务或体系认证证书；</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5）近3年省级以上主要产品质量监督抽查检验报告或当年度省级以上主要产品委托检验报告；</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6）近3年财务审计报告；</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7）近3年获奖的证明材料；</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8）第三方顾客满意度调查报告（如有，请提供）；</w:t>
      </w:r>
    </w:p>
    <w:p>
      <w:pPr>
        <w:spacing w:line="600" w:lineRule="exact"/>
        <w:ind w:firstLine="544" w:firstLineChars="200"/>
        <w:jc w:val="left"/>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9）其他组织认为有必要提供的证明材料。</w:t>
      </w:r>
    </w:p>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6B1DE99-262B-442C-9DA6-F421C391AC44}"/>
  </w:font>
  <w:font w:name="方正仿宋_GBK">
    <w:panose1 w:val="02000000000000000000"/>
    <w:charset w:val="86"/>
    <w:family w:val="script"/>
    <w:pitch w:val="default"/>
    <w:sig w:usb0="A00002BF" w:usb1="38CF7CFA" w:usb2="00082016" w:usb3="00000000" w:csb0="00040001" w:csb1="00000000"/>
    <w:embedRegular r:id="rId2" w:fontKey="{918F2DCF-FBA1-4E2A-A547-C5A8F106E312}"/>
  </w:font>
  <w:font w:name="仿宋_GB2312">
    <w:panose1 w:val="02010609030101010101"/>
    <w:charset w:val="86"/>
    <w:family w:val="auto"/>
    <w:pitch w:val="default"/>
    <w:sig w:usb0="00000001" w:usb1="080E0000" w:usb2="00000000" w:usb3="00000000" w:csb0="00040000" w:csb1="00000000"/>
    <w:embedRegular r:id="rId3" w:fontKey="{D08006D0-6928-4BBD-86A9-6510A4A91AA5}"/>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4" w:fontKey="{708DE357-5840-4BB8-9A86-48EAA4A324A3}"/>
  </w:font>
  <w:font w:name="方正楷体_GBK">
    <w:panose1 w:val="02000000000000000000"/>
    <w:charset w:val="86"/>
    <w:family w:val="script"/>
    <w:pitch w:val="default"/>
    <w:sig w:usb0="800002BF" w:usb1="38CF7CFA" w:usb2="00000016" w:usb3="00000000" w:csb0="00040000" w:csb1="00000000"/>
    <w:embedRegular r:id="rId5" w:fontKey="{0B843081-2C80-4296-88F0-96DEE28261C2}"/>
  </w:font>
  <w:font w:name="楷体">
    <w:panose1 w:val="02010609060101010101"/>
    <w:charset w:val="86"/>
    <w:family w:val="modern"/>
    <w:pitch w:val="default"/>
    <w:sig w:usb0="800002BF" w:usb1="38CF7CFA" w:usb2="00000016" w:usb3="00000000" w:csb0="00040001" w:csb1="00000000"/>
    <w:embedRegular r:id="rId6" w:fontKey="{E2C94198-2359-4223-BCAA-FF3917575776}"/>
  </w:font>
  <w:font w:name="仿宋">
    <w:panose1 w:val="02010609060101010101"/>
    <w:charset w:val="86"/>
    <w:family w:val="modern"/>
    <w:pitch w:val="default"/>
    <w:sig w:usb0="800002BF" w:usb1="38CF7CFA" w:usb2="00000016" w:usb3="00000000" w:csb0="00040001" w:csb1="00000000"/>
    <w:embedRegular r:id="rId7" w:fontKey="{D76F5452-A08C-4120-8B19-735E2AA97D15}"/>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iNmM1ZjgwMDI1M2M0MGE2OWRhMjJiNjQ1YjdlZTUifQ=="/>
  </w:docVars>
  <w:rsids>
    <w:rsidRoot w:val="49431238"/>
    <w:rsid w:val="49431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宋体"/>
      <w:sz w:val="21"/>
      <w:szCs w:val="21"/>
    </w:rPr>
  </w:style>
  <w:style w:type="paragraph" w:styleId="3">
    <w:name w:val="index 5"/>
    <w:basedOn w:val="1"/>
    <w:next w:val="1"/>
    <w:qFormat/>
    <w:uiPriority w:val="0"/>
    <w:pPr>
      <w:ind w:left="1680"/>
    </w:pPr>
  </w:style>
  <w:style w:type="paragraph" w:styleId="4">
    <w:name w:val="Body Text"/>
    <w:basedOn w:val="1"/>
    <w:next w:val="3"/>
    <w:qFormat/>
    <w:uiPriority w:val="1"/>
    <w:rPr>
      <w:rFonts w:ascii="方正仿宋_GBK" w:hAnsi="方正仿宋_GBK" w:eastAsia="方正仿宋_GBK" w:cs="方正仿宋_GBK"/>
      <w:sz w:val="32"/>
      <w:szCs w:val="32"/>
      <w:lang w:val="zh-CN" w:bidi="zh-CN"/>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Table Paragraph"/>
    <w:basedOn w:val="1"/>
    <w:qFormat/>
    <w:uiPriority w:val="0"/>
    <w:rPr>
      <w:rFonts w:ascii="仿宋_GB2312"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2023-06-16T08:38:00Z</dcterms:created>
  <dc:creator>觜角菂、嶶笑</dc:creator>
  <cp:lastModifiedBy>觜角菂、嶶笑</cp:lastModifiedBy>
  <dcterms:modified xsi:type="dcterms:W3CDTF">2023-06-16T08:51:22Z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44141D77674F421597B3DDA9F9283D18_11</vt:lpwstr>
  </property>
</Properties>
</file>