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8C6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val="en-US" w:eastAsia="zh-CN"/>
        </w:rPr>
      </w:pPr>
      <w:r>
        <w:rPr>
          <w:rFonts w:hint="eastAsia" w:ascii="方正小标宋_GBK" w:hAnsi="方正小标宋_GBK" w:eastAsia="方正小标宋_GBK" w:cs="方正小标宋_GBK"/>
          <w:b w:val="0"/>
          <w:bCs/>
          <w:color w:val="auto"/>
          <w:sz w:val="44"/>
          <w:szCs w:val="44"/>
          <w:lang w:val="en-US" w:eastAsia="zh-CN"/>
        </w:rPr>
        <w:t>怀化市殡葬管理服务若干规定</w:t>
      </w:r>
    </w:p>
    <w:p w14:paraId="3D4019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32"/>
          <w:szCs w:val="32"/>
          <w:lang w:val="en-US" w:eastAsia="zh-CN"/>
        </w:rPr>
      </w:pPr>
      <w:r>
        <w:rPr>
          <w:rFonts w:hint="eastAsia" w:ascii="方正小标宋_GBK" w:hAnsi="方正小标宋_GBK" w:eastAsia="方正小标宋_GBK" w:cs="方正小标宋_GBK"/>
          <w:b w:val="0"/>
          <w:bCs/>
          <w:color w:val="auto"/>
          <w:sz w:val="32"/>
          <w:szCs w:val="32"/>
          <w:lang w:val="en-US" w:eastAsia="zh-CN"/>
        </w:rPr>
        <w:t>（送审稿）</w:t>
      </w:r>
    </w:p>
    <w:p w14:paraId="62F5F4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楷体_GBK" w:hAnsi="方正楷体_GBK" w:eastAsia="方正楷体_GBK" w:cs="方正楷体_GBK"/>
          <w:b w:val="0"/>
          <w:bCs/>
          <w:color w:val="auto"/>
          <w:sz w:val="32"/>
          <w:szCs w:val="32"/>
          <w:lang w:val="en-US" w:eastAsia="zh-CN"/>
        </w:rPr>
      </w:pPr>
    </w:p>
    <w:p w14:paraId="61413D8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黑体_GBK" w:hAnsi="方正黑体_GBK" w:eastAsia="方正黑体_GBK" w:cs="方正黑体_GBK"/>
          <w:b w:val="0"/>
          <w:bCs/>
          <w:strike w:val="0"/>
          <w:dstrike w:val="0"/>
          <w:color w:val="auto"/>
          <w:sz w:val="32"/>
          <w:szCs w:val="32"/>
          <w:lang w:val="en-US" w:eastAsia="zh-CN"/>
        </w:rPr>
        <w:t>第一条【管理职责】</w:t>
      </w:r>
      <w:r>
        <w:rPr>
          <w:rFonts w:hint="eastAsia" w:ascii="方正仿宋_GBK" w:hAnsi="方正仿宋_GBK" w:eastAsia="方正仿宋_GBK" w:cs="方正仿宋_GBK"/>
          <w:color w:val="auto"/>
          <w:sz w:val="32"/>
          <w:szCs w:val="32"/>
          <w:lang w:eastAsia="zh-CN"/>
        </w:rPr>
        <w:t>市、县（市、区）人民政府应当加强对殡葬管理服务工作的领导，建立健全殡葬管理服务工作协调机制，统筹、协调、督促和指导有关部门在各自职责范围内做好殡葬管理服务工作。</w:t>
      </w:r>
    </w:p>
    <w:p w14:paraId="17FEC5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市、县（市、区）人民政府应当将殡葬事业纳入本级国民经济和社会发展规划，完善基本殡葬公共服务体系，不断加大保障力度，将基本殡葬公共服务经费、殡葬管理工作经费和公益性殡葬设施设备建设经费列入本级财政预算。对红白理事会等群众性丧事活动管理组织工作经费给予补助。</w:t>
      </w:r>
      <w:bookmarkStart w:id="0" w:name="_GoBack"/>
      <w:bookmarkEnd w:id="0"/>
    </w:p>
    <w:p w14:paraId="19C352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市、县（市、区）人民政府民政部门是殡葬管理服务工作的行政主管部门，其所属的公益性殡葬服务机构负责殡葬管理服务日常工作。</w:t>
      </w:r>
    </w:p>
    <w:p w14:paraId="6A78E0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发展和改革、财政、公安、人力资源和社会保障、自然资源和规划、生态环境、卫生健康、农业农村、文化旅游广电、林业、市场监督管理、城市管理和综合执法等有关部门，应当按照各自职责，协同做好殡葬管理服务工作。</w:t>
      </w:r>
    </w:p>
    <w:p w14:paraId="2E64F8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乡镇人民政府、街道办事处负责本辖区内殡葬管理服务相关工作。</w:t>
      </w:r>
    </w:p>
    <w:p w14:paraId="344753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7"/>
          <w:rFonts w:hint="eastAsia" w:ascii="方正仿宋_GBK" w:hAnsi="方正仿宋_GBK" w:eastAsia="方正仿宋_GBK" w:cs="方正仿宋_GBK"/>
          <w:b w:val="0"/>
          <w:bCs/>
          <w:strike w:val="0"/>
          <w:dstrike w:val="0"/>
          <w:color w:val="auto"/>
          <w:sz w:val="32"/>
          <w:szCs w:val="32"/>
          <w:lang w:val="en-US" w:eastAsia="zh-CN"/>
        </w:rPr>
      </w:pPr>
      <w:r>
        <w:rPr>
          <w:rFonts w:hint="eastAsia" w:ascii="方正仿宋_GBK" w:hAnsi="方正仿宋_GBK" w:eastAsia="方正仿宋_GBK" w:cs="方正仿宋_GBK"/>
          <w:color w:val="auto"/>
          <w:sz w:val="32"/>
          <w:szCs w:val="32"/>
          <w:lang w:eastAsia="zh-CN"/>
        </w:rPr>
        <w:t>村（居）民委员会应当协助当地人民政府做好殡葬管理服务工作。</w:t>
      </w:r>
    </w:p>
    <w:p w14:paraId="333EB5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第二条【宣传引导】 </w:t>
      </w:r>
      <w:r>
        <w:rPr>
          <w:rFonts w:hint="eastAsia" w:ascii="方正仿宋_GBK" w:hAnsi="方正仿宋_GBK" w:eastAsia="方正仿宋_GBK" w:cs="方正仿宋_GBK"/>
          <w:color w:val="auto"/>
          <w:sz w:val="32"/>
          <w:szCs w:val="32"/>
          <w:lang w:eastAsia="zh-CN"/>
        </w:rPr>
        <w:t>机关、企事业单位、社会组织、居（村）民委员会和其他组织，应当积极开展殡葬改革、移风易俗等的宣传教育工作，教育和引导公民破除大操大办、厚葬薄养、散埋乱葬等丧葬陋俗。</w:t>
      </w:r>
    </w:p>
    <w:p w14:paraId="7080B9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黑体_GBK" w:hAnsi="方正黑体_GBK" w:eastAsia="方正黑体_GBK" w:cs="方正黑体_GBK"/>
          <w:b w:val="0"/>
          <w:bCs/>
          <w:color w:val="auto"/>
          <w:sz w:val="32"/>
          <w:szCs w:val="32"/>
          <w:lang w:val="en-US" w:eastAsia="zh-CN"/>
        </w:rPr>
        <w:t xml:space="preserve">第三条【信息管理】 </w:t>
      </w:r>
      <w:r>
        <w:rPr>
          <w:rFonts w:hint="eastAsia" w:ascii="方正仿宋_GBK" w:hAnsi="方正仿宋_GBK" w:eastAsia="方正仿宋_GBK" w:cs="方正仿宋_GBK"/>
          <w:color w:val="auto"/>
          <w:sz w:val="32"/>
          <w:szCs w:val="32"/>
          <w:lang w:eastAsia="zh-CN"/>
        </w:rPr>
        <w:t>市、县（市、区）人民政府应当建立民政、公安、卫生健康、人力资源和社会保障等部门之间人口死亡信息交换和共享机制。禁止买卖人口死亡信息。</w:t>
      </w:r>
    </w:p>
    <w:p w14:paraId="40104B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医疗卫生机构应当加强对医院太平间的遗体管理，不得在太平间进行殡仪服务。</w:t>
      </w:r>
    </w:p>
    <w:p w14:paraId="18365A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第四条【智慧殡葬服务】 </w:t>
      </w:r>
      <w:r>
        <w:rPr>
          <w:rFonts w:hint="eastAsia" w:ascii="方正仿宋_GBK" w:hAnsi="方正仿宋_GBK" w:eastAsia="方正仿宋_GBK" w:cs="方正仿宋_GBK"/>
          <w:color w:val="auto"/>
          <w:sz w:val="32"/>
          <w:szCs w:val="32"/>
          <w:lang w:val="en-US" w:eastAsia="zh-CN"/>
        </w:rPr>
        <w:t>民政部门应当推动智慧殡葬系统建设，建设全市统一的殡葬服务信息管理平台，实现相关监管部门、殡葬服务机构数据互联互通。推广线上预约、业务全流程办理、远程告别、电子档案管理等智慧服务，公开殡葬服务项目及收费标准，强化殡葬服务全流程监管。</w:t>
      </w:r>
    </w:p>
    <w:p w14:paraId="0442B4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第五条【殡葬服务费用】 </w:t>
      </w:r>
      <w:r>
        <w:rPr>
          <w:rFonts w:hint="eastAsia" w:ascii="方正仿宋_GBK" w:hAnsi="方正仿宋_GBK" w:eastAsia="方正仿宋_GBK" w:cs="方正仿宋_GBK"/>
          <w:color w:val="auto"/>
          <w:sz w:val="32"/>
          <w:szCs w:val="32"/>
          <w:lang w:val="en-US" w:eastAsia="zh-CN"/>
        </w:rPr>
        <w:t>殡葬服务应当体现社会公益性。殡葬服务的收费项目及收费标准应当公开，并依法实行政府定价、政府指导价和市场调节价管理。</w:t>
      </w:r>
    </w:p>
    <w:p w14:paraId="3E629E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殡葬服务机构应当在服务场所醒目位置公示服务项目、服务流程、服务规范、收费标准、文件依据、惠民政策、监督机关和监督电话等内容，自觉接受监督。</w:t>
      </w:r>
    </w:p>
    <w:p w14:paraId="26274F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Style w:val="7"/>
          <w:rFonts w:hint="eastAsia" w:ascii="仿宋" w:hAnsi="仿宋" w:eastAsia="仿宋" w:cs="仿宋"/>
          <w:b w:val="0"/>
          <w:bCs/>
          <w:color w:val="auto"/>
          <w:sz w:val="32"/>
          <w:szCs w:val="32"/>
          <w:lang w:val="en-US" w:eastAsia="zh-CN"/>
        </w:rPr>
      </w:pPr>
      <w:r>
        <w:rPr>
          <w:rFonts w:hint="eastAsia" w:ascii="方正仿宋_GBK" w:hAnsi="方正仿宋_GBK" w:eastAsia="方正仿宋_GBK" w:cs="方正仿宋_GBK"/>
          <w:color w:val="auto"/>
          <w:sz w:val="32"/>
          <w:szCs w:val="32"/>
          <w:lang w:val="en-US" w:eastAsia="zh-CN"/>
        </w:rPr>
        <w:t>殡葬服务机构不得依托基本殡葬服务，设置不合理的延伸服务项目并收费；不得以任何形式捆绑、分解或者强制提供服务并收费；不得设置强制性消费；不得作虚假或者引人误解的宣传；不得欺骗、诱导丧事承办人消费。</w:t>
      </w:r>
    </w:p>
    <w:p w14:paraId="08AB9A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第六条【规范丧事活动】 </w:t>
      </w:r>
      <w:r>
        <w:rPr>
          <w:rFonts w:hint="eastAsia" w:ascii="方正仿宋_GBK" w:hAnsi="方正仿宋_GBK" w:eastAsia="方正仿宋_GBK" w:cs="方正仿宋_GBK"/>
          <w:color w:val="auto"/>
          <w:sz w:val="32"/>
          <w:szCs w:val="32"/>
          <w:lang w:val="en-US" w:eastAsia="zh-CN"/>
        </w:rPr>
        <w:t>市、县（市、区）人民政府要结合本地实际情况划定集中治丧区域，向社会公布。集中治丧区域内公民死亡后，应当在指定的殡仪馆、殡仪服务站办理丧事活动，禁止在街道马路、居民区、公共场所、机关及企事业单位等区域搭设灵堂或开展治丧活动。</w:t>
      </w:r>
    </w:p>
    <w:p w14:paraId="60DC0B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市、县（市、区）人民政府民政等主管部门应当加强殡葬服务从业人员的管理和培训，不定期开展检查抽查，引导殡葬服务从业人员严守操作规程和职业道德，实行规范、文明服务。</w:t>
      </w:r>
    </w:p>
    <w:p w14:paraId="29B5A6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村（居）民委员会应当把改革丧葬习俗纳入村规民约或者居民公约；建立红白理事会等群众性的丧事活动管理组织，为村（居）民提供殡葬服务。</w:t>
      </w:r>
    </w:p>
    <w:p w14:paraId="60A46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红白理事会等群众性的丧事活动管理组织应当引导丧事承办人简化办丧流程，压缩办丧时间，推行文明节俭办丧。</w:t>
      </w:r>
    </w:p>
    <w:p w14:paraId="51F885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提倡治丧时间不超过三日。</w:t>
      </w:r>
    </w:p>
    <w:p w14:paraId="0C59B0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第七条【规范安葬】 </w:t>
      </w:r>
      <w:r>
        <w:rPr>
          <w:rFonts w:hint="eastAsia" w:ascii="方正仿宋_GBK" w:hAnsi="方正仿宋_GBK" w:eastAsia="方正仿宋_GBK" w:cs="方正仿宋_GBK"/>
          <w:color w:val="auto"/>
          <w:sz w:val="32"/>
          <w:szCs w:val="32"/>
          <w:lang w:val="en-US" w:eastAsia="zh-CN"/>
        </w:rPr>
        <w:t>县（市、区）人民政府应当加强农村公益性墓地的管理，引导村民规范有序建坟，禁止在乡村公路两侧和饮用水水源地等重点地区散埋乱葬。</w:t>
      </w:r>
    </w:p>
    <w:p w14:paraId="179AE3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在允许土葬的地区，提倡以深埋、不硬化、不留坟头的方式安葬遗体，并不得使用难以降解的塑料等祭祀用品。</w:t>
      </w:r>
    </w:p>
    <w:p w14:paraId="237AD0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第八条【奖励制度】 </w:t>
      </w:r>
      <w:r>
        <w:rPr>
          <w:rFonts w:hint="eastAsia" w:ascii="方正仿宋_GBK" w:hAnsi="方正仿宋_GBK" w:eastAsia="方正仿宋_GBK" w:cs="方正仿宋_GBK"/>
          <w:color w:val="auto"/>
          <w:sz w:val="32"/>
          <w:szCs w:val="32"/>
          <w:lang w:val="en-US" w:eastAsia="zh-CN"/>
        </w:rPr>
        <w:t>市、县（市、区）人民政府应当建立奖励机制，对采取树葬、花葬、草坪葬以及骨灰撒散等不占土地、不保留骨灰方式进行生态安葬，以及通过其他方式积极推行殡葬改革的单位和个人给予奖励。</w:t>
      </w:r>
    </w:p>
    <w:p w14:paraId="7F1F80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第九条【医疗机构违法】 </w:t>
      </w:r>
      <w:r>
        <w:rPr>
          <w:rFonts w:hint="eastAsia" w:ascii="方正仿宋_GBK" w:hAnsi="方正仿宋_GBK" w:eastAsia="方正仿宋_GBK" w:cs="方正仿宋_GBK"/>
          <w:color w:val="auto"/>
          <w:sz w:val="32"/>
          <w:szCs w:val="32"/>
          <w:lang w:val="en-US" w:eastAsia="zh-CN"/>
        </w:rPr>
        <w:t>医疗机构工作人员在太平间开展殡仪服务或者出售逝者及遗属个人信息的，由卫生健康部门依法查处；殡葬从业人员向他人出售或者提供逝者及遗属个人信息的，由民政部门依法查处。</w:t>
      </w:r>
    </w:p>
    <w:p w14:paraId="02A832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Style w:val="7"/>
          <w:rFonts w:hint="eastAsia" w:ascii="仿宋" w:hAnsi="仿宋" w:eastAsia="仿宋" w:cs="仿宋"/>
          <w:b w:val="0"/>
          <w:bCs/>
          <w:color w:val="auto"/>
          <w:sz w:val="32"/>
          <w:szCs w:val="32"/>
          <w:lang w:val="en-US" w:eastAsia="zh-CN"/>
        </w:rPr>
      </w:pPr>
      <w:r>
        <w:rPr>
          <w:rFonts w:hint="eastAsia" w:ascii="方正黑体_GBK" w:hAnsi="方正黑体_GBK" w:eastAsia="方正黑体_GBK" w:cs="方正黑体_GBK"/>
          <w:b w:val="0"/>
          <w:bCs/>
          <w:color w:val="auto"/>
          <w:sz w:val="32"/>
          <w:szCs w:val="32"/>
          <w:lang w:val="en-US" w:eastAsia="zh-CN"/>
        </w:rPr>
        <w:t xml:space="preserve">第十条【生效条款】 </w:t>
      </w:r>
      <w:r>
        <w:rPr>
          <w:rFonts w:hint="eastAsia" w:ascii="方正仿宋_GBK" w:hAnsi="方正仿宋_GBK" w:eastAsia="方正仿宋_GBK" w:cs="方正仿宋_GBK"/>
          <w:color w:val="auto"/>
          <w:sz w:val="32"/>
          <w:szCs w:val="32"/>
          <w:lang w:val="en-US" w:eastAsia="zh-CN"/>
        </w:rPr>
        <w:t>本规定自  年  月  日起施行。</w:t>
      </w:r>
    </w:p>
    <w:sectPr>
      <w:footerReference r:id="rId3" w:type="default"/>
      <w:pgSz w:w="11906" w:h="16838"/>
      <w:pgMar w:top="1871" w:right="1531" w:bottom="1871" w:left="1531" w:header="851" w:footer="1559"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870C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59485" cy="3263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59485" cy="326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B4C83">
                          <w:pPr>
                            <w:pStyle w:val="3"/>
                            <w:ind w:firstLine="280" w:firstLineChars="1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5.7pt;width:75.55pt;mso-position-horizontal:outside;mso-position-horizontal-relative:margin;z-index:251659264;mso-width-relative:page;mso-height-relative:page;" filled="f" stroked="f" coordsize="21600,21600" o:gfxdata="UEsDBAoAAAAAAIdO4kAAAAAAAAAAAAAAAAAEAAAAZHJzL1BLAwQUAAAACACHTuJAlS7TANMAAAAE&#10;AQAADwAAAGRycy9kb3ducmV2LnhtbE2PS0/DMBCE70j8B2uRuFHHiCKUxumBx41nAancnHhJIux1&#10;ZG/S8u9xucBlpdGMZr6t1nvvxIwxDYE0qEUBAqkNdqBOw9vr3dkViMSGrHGBUMM3JljXx0eVKW3Y&#10;0QvOG+5ELqFUGg0981hKmdoevUmLMCJl7zNEbzjL2EkbzS6XeyfPi+JSejNQXujNiNc9tl+byWtw&#10;2xTvm4I/5pvugZ+f5PR+qx61Pj1RxQoE457/wnDAz+hQZ6YmTGSTcBryI/x7D95SKRCNhqW6AFlX&#10;8j98/QNQSwMEFAAAAAgAh07iQCve3lo3AgAAYQQAAA4AAABkcnMvZTJvRG9jLnhtbK1UzY7TMBC+&#10;I/EOlu80/aHVtmq6KlsVIVXsSgVxdh2nsWR7jO02KQ8Ab8CJC3eeq8/B2Gm6aOGwBy7uZP6/b2Y6&#10;v220IkfhvAST00GvT4kwHApp9jn9+GH96oYSH5gpmAIjcnoSnt4uXr6Y13YmhlCBKoQjmMT4WW1z&#10;WoVgZ1nmeSU08z2wwqCxBKdZwE+3zwrHasyuVTbs9ydZDa6wDrjwHrWr1kgvGd1zEkJZSi5WwA9a&#10;mNBmdUKxgJB8Ja2ni9RtWQoe7svSi0BUThFpSC8WQXkX32wxZ7O9Y7aS/NICe04LTzBpJg0WvaZa&#10;scDIwcm/UmnJHXgoQ4+DzlogiRFEMeg/4WZbMSsSFqTa2yvp/v+l5e+PD47IIqdDSgzTOPDz92/n&#10;H7/OP7+SYaSntn6GXluLfqF5Aw0uTaf3qIyom9Lp+It4CNqR3NOVXNEEwlE5HU9f34wp4WgaDSej&#10;aSI/ewy2zoe3AjSJQk4dzi5Ryo4bH7ARdO1cYi0Da6lUmp8ypM7pZDTup4CrBSOUwcAIoW01SqHZ&#10;NRdcOyhOCMtBuxfe8rXE4hvmwwNzuAiIBE8l3ONTKsAicJEoqcB9+Zc++uN80EpJjYuVU//5wJyg&#10;RL0zOLm4hZ3gOmHXCeag7wB3dYBHaHkSMcAF1YmlA/0JL2gZq6CJGY61cho68S60640XyMVymZwO&#10;1sl91Qbg3lkWNmZreSzTUrk8BChlYjlS1PJyYQ43L5F/uZK42n9+J6/Hf4b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Uu0wDTAAAABAEAAA8AAAAAAAAAAQAgAAAAIgAAAGRycy9kb3ducmV2Lnht&#10;bFBLAQIUABQAAAAIAIdO4kAr3t5aNwIAAGEEAAAOAAAAAAAAAAEAIAAAACIBAABkcnMvZTJvRG9j&#10;LnhtbFBLBQYAAAAABgAGAFkBAADLBQAAAAA=&#10;">
              <v:fill on="f" focussize="0,0"/>
              <v:stroke on="f" weight="0.5pt"/>
              <v:imagedata o:title=""/>
              <o:lock v:ext="edit" aspectratio="f"/>
              <v:textbox inset="0mm,0mm,0mm,0mm">
                <w:txbxContent>
                  <w:p w14:paraId="74CB4C83">
                    <w:pPr>
                      <w:pStyle w:val="3"/>
                      <w:ind w:firstLine="280" w:firstLineChars="1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MjlkMDZmYTNiYTMwMWEyMWVkNDE4Y2Q1OWI0ODkifQ=="/>
  </w:docVars>
  <w:rsids>
    <w:rsidRoot w:val="466D7B6B"/>
    <w:rsid w:val="00385E13"/>
    <w:rsid w:val="00686606"/>
    <w:rsid w:val="0DD2124C"/>
    <w:rsid w:val="0F882898"/>
    <w:rsid w:val="12407CA2"/>
    <w:rsid w:val="12E560B9"/>
    <w:rsid w:val="16BB23EF"/>
    <w:rsid w:val="1AB9602E"/>
    <w:rsid w:val="1BBA4083"/>
    <w:rsid w:val="25EBE407"/>
    <w:rsid w:val="26A45974"/>
    <w:rsid w:val="2B770FD3"/>
    <w:rsid w:val="2C0B6DBC"/>
    <w:rsid w:val="2C515664"/>
    <w:rsid w:val="30D217D8"/>
    <w:rsid w:val="32933BB4"/>
    <w:rsid w:val="354C4FAD"/>
    <w:rsid w:val="35F7C9A9"/>
    <w:rsid w:val="368718BE"/>
    <w:rsid w:val="37BF46AC"/>
    <w:rsid w:val="37F27CB0"/>
    <w:rsid w:val="3A1BA726"/>
    <w:rsid w:val="3B0A5824"/>
    <w:rsid w:val="3EF44313"/>
    <w:rsid w:val="3F7FC9AA"/>
    <w:rsid w:val="3FBDF956"/>
    <w:rsid w:val="40001532"/>
    <w:rsid w:val="466D7B6B"/>
    <w:rsid w:val="4B3F6F65"/>
    <w:rsid w:val="4ED921B4"/>
    <w:rsid w:val="52C443BD"/>
    <w:rsid w:val="53AFCC04"/>
    <w:rsid w:val="53C11C91"/>
    <w:rsid w:val="56ED7D80"/>
    <w:rsid w:val="57051C72"/>
    <w:rsid w:val="5AEA1FD7"/>
    <w:rsid w:val="5B5E189F"/>
    <w:rsid w:val="5DF70E51"/>
    <w:rsid w:val="61A95A39"/>
    <w:rsid w:val="643C55CF"/>
    <w:rsid w:val="65104254"/>
    <w:rsid w:val="65624D43"/>
    <w:rsid w:val="6AF3D419"/>
    <w:rsid w:val="6CEB26EA"/>
    <w:rsid w:val="6E850E11"/>
    <w:rsid w:val="6EBFAE96"/>
    <w:rsid w:val="6F0D4548"/>
    <w:rsid w:val="71C81E55"/>
    <w:rsid w:val="77FF906C"/>
    <w:rsid w:val="7A6BD100"/>
    <w:rsid w:val="7C3F5A6D"/>
    <w:rsid w:val="7CFB1B96"/>
    <w:rsid w:val="7DDBBAB4"/>
    <w:rsid w:val="7DFA0CD4"/>
    <w:rsid w:val="7EDFA2C0"/>
    <w:rsid w:val="7F419149"/>
    <w:rsid w:val="7F7F5D36"/>
    <w:rsid w:val="7FBF2C8B"/>
    <w:rsid w:val="BBF31FE2"/>
    <w:rsid w:val="BEDB78AD"/>
    <w:rsid w:val="BF7BF51A"/>
    <w:rsid w:val="BFBF9A10"/>
    <w:rsid w:val="D7B73010"/>
    <w:rsid w:val="DF7F90E1"/>
    <w:rsid w:val="E6746B03"/>
    <w:rsid w:val="E7EF47F9"/>
    <w:rsid w:val="EFDEA3B0"/>
    <w:rsid w:val="F1E759FD"/>
    <w:rsid w:val="F7F9350B"/>
    <w:rsid w:val="F87F53FE"/>
    <w:rsid w:val="F9AF0D8E"/>
    <w:rsid w:val="F9EF870C"/>
    <w:rsid w:val="F9F6E5E1"/>
    <w:rsid w:val="FAFFC18A"/>
    <w:rsid w:val="FBD8F434"/>
    <w:rsid w:val="FEEFD591"/>
    <w:rsid w:val="FF9B8D99"/>
    <w:rsid w:val="FFFFF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qFormat/>
    <w:uiPriority w:val="22"/>
    <w:rPr>
      <w:b/>
    </w:rPr>
  </w:style>
  <w:style w:type="character" w:styleId="8">
    <w:name w:val="Hyperlink"/>
    <w:basedOn w:val="6"/>
    <w:qFormat/>
    <w:uiPriority w:val="0"/>
    <w:rPr>
      <w:color w:val="0000FF"/>
      <w:u w:val="single"/>
    </w:rPr>
  </w:style>
  <w:style w:type="character" w:customStyle="1" w:styleId="9">
    <w:name w:val="批注框文本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1665</Words>
  <Characters>1665</Characters>
  <Lines>17</Lines>
  <Paragraphs>4</Paragraphs>
  <TotalTime>35</TotalTime>
  <ScaleCrop>false</ScaleCrop>
  <LinksUpToDate>false</LinksUpToDate>
  <CharactersWithSpaces>1680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2023-01-18T13:00:00Z</dcterms:created>
  <dc:creator>西山居士</dc:creator>
  <cp:lastModifiedBy>其实我不胖</cp:lastModifiedBy>
  <cp:lastPrinted>2025-03-30T16:32:00Z</cp:lastPrinted>
  <dcterms:modified xsi:type="dcterms:W3CDTF">2025-04-07T05:59:37Z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9400406A31084B0FB30A6A89AD503EEE_13</vt:lpwstr>
  </property>
  <property fmtid="{D5CDD505-2E9C-101B-9397-08002B2CF9AE}" pid="4" name="KSOTemplateDocerSaveRecord">
    <vt:lpwstr>eyJoZGlkIjoiOTNkNjk0ODk5ZDc0NTk5NTFjNmMwMjYwM2EwNGQxNmMiLCJ1c2VySWQiOiIyMzIzNzk4MjgifQ==</vt:lpwstr>
  </property>
</Properties>
</file>